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835E84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5E4980">
        <w:t>St Joseph’s Catholic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A511B47" w:rsidR="002940F3" w:rsidRDefault="005E4980" w:rsidP="00C31636">
            <w:pPr>
              <w:pStyle w:val="TableRow"/>
              <w:ind w:left="0" w:right="0"/>
            </w:pPr>
            <w:r>
              <w:t>St Joseph’s Catholic Primary School</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ECD14F3" w:rsidR="002940F3" w:rsidRDefault="005E4980" w:rsidP="00C31636">
            <w:pPr>
              <w:pStyle w:val="TableRow"/>
              <w:ind w:left="0" w:right="0"/>
            </w:pPr>
            <w:r>
              <w:t>16.8%</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57AB687" w:rsidR="002940F3" w:rsidRDefault="00DE2897" w:rsidP="00C31636">
            <w:pPr>
              <w:pStyle w:val="TableRow"/>
              <w:ind w:left="0" w:right="0"/>
            </w:pPr>
            <w:r>
              <w:t>2024-2027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D6C2738" w:rsidR="002940F3" w:rsidRDefault="00DE2897" w:rsidP="00C31636">
            <w:pPr>
              <w:pStyle w:val="TableRow"/>
              <w:ind w:left="0" w:right="0"/>
            </w:pPr>
            <w:r>
              <w:t>December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A05CB21" w:rsidR="002940F3" w:rsidRDefault="00DE2897" w:rsidP="00C31636">
            <w:pPr>
              <w:pStyle w:val="TableRow"/>
              <w:ind w:left="0" w:right="0"/>
            </w:pPr>
            <w:r>
              <w:t>December 2025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3DC559A" w:rsidR="002940F3" w:rsidRDefault="00DE2897" w:rsidP="00C31636">
            <w:pPr>
              <w:pStyle w:val="TableRow"/>
              <w:ind w:left="0" w:right="0"/>
            </w:pPr>
            <w:r>
              <w:t>Amy Butterfield</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A6D4A18" w:rsidR="002940F3" w:rsidRDefault="00DE2897" w:rsidP="00C31636">
            <w:pPr>
              <w:pStyle w:val="TableRow"/>
              <w:ind w:left="0" w:right="0"/>
            </w:pPr>
            <w:r>
              <w:t>Jeanne Raymond</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5D0746D" w:rsidR="002940F3" w:rsidRDefault="00E07BB7" w:rsidP="00C31636">
            <w:pPr>
              <w:pStyle w:val="TableRow"/>
              <w:ind w:left="0" w:right="0"/>
            </w:pPr>
            <w:r>
              <w:t>Chris Rose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3879EDA" w:rsidR="00E66558" w:rsidRDefault="009D71E8" w:rsidP="00C31636">
            <w:pPr>
              <w:pStyle w:val="TableRow"/>
              <w:ind w:left="0" w:right="0"/>
            </w:pPr>
            <w:r>
              <w:t>£</w:t>
            </w:r>
            <w:r w:rsidR="00561CBB" w:rsidRPr="00561CBB">
              <w:t>85,840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31F59CE" w:rsidR="00E66558" w:rsidRDefault="009D71E8" w:rsidP="00C31636">
            <w:pPr>
              <w:pStyle w:val="TableRow"/>
              <w:ind w:left="0" w:right="0"/>
            </w:pPr>
            <w:r>
              <w:t>£</w:t>
            </w:r>
            <w:r w:rsidR="00AC3D8C">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7CE22E6" w:rsidR="00E66558" w:rsidRDefault="009D71E8" w:rsidP="00C31636">
            <w:pPr>
              <w:pStyle w:val="TableRow"/>
              <w:ind w:left="0" w:right="0"/>
            </w:pPr>
            <w:r w:rsidRPr="00EB0C48">
              <w:t>£</w:t>
            </w:r>
            <w:r w:rsidR="00561CBB" w:rsidRPr="00EB0C48">
              <w:t>85,840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752E1" w14:textId="532FB64A" w:rsidR="005A4E48" w:rsidRDefault="00DE2897" w:rsidP="005A4E48">
            <w:pPr>
              <w:pStyle w:val="NoSpacing"/>
            </w:pPr>
            <w:r>
              <w:t>Our intention is that all pupils, irrespective of their background or the challenges they face, receive a high quality education, make good progress and achieve high attainment across all subject areas. This includes progress for those who are already high attainers. We also intend to build children’s emotional well-being and resilience by giving them to the tools, both emotional and academic, that they need to thrive in the</w:t>
            </w:r>
            <w:r w:rsidR="00D24817">
              <w:t xml:space="preserve"> </w:t>
            </w:r>
            <w:r>
              <w:t>next stage of their life. As a Catholic School, our school lif</w:t>
            </w:r>
            <w:r w:rsidR="00D24817">
              <w:t>e is based on Christian values. W</w:t>
            </w:r>
            <w:r>
              <w:t>e aim to ensure all children, including our disadvantaged pupils develop as an individual as well as academically. We aim to develop happy, fulfilled, well-educated and confident children in a caring, di</w:t>
            </w:r>
            <w:r w:rsidR="000A1ADF">
              <w:t>sciplined environment with our f</w:t>
            </w:r>
            <w:r>
              <w:t>aith as the focus of our actions</w:t>
            </w:r>
            <w:r w:rsidR="000A1ADF">
              <w:t>.</w:t>
            </w:r>
            <w:r>
              <w:t xml:space="preserve"> We will consider the challenges faced by vulnerable pupils, such as those who have a social worker and young carers. The activities we have outlined in this statement are also intended to support their needs, regardless of whether they are disadvantaged or not. Our strategy is also integral to wider school plans for conti</w:t>
            </w:r>
            <w:r w:rsidR="00F57546">
              <w:t>nued education recovery through. H</w:t>
            </w:r>
            <w:r>
              <w:t>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 Our approach will be responsive to common challenges and individual needs, rooted in robust diagnostic assessment, not assumptions about the impact of disadvantage. The approaches we have adopted complement ea</w:t>
            </w:r>
            <w:r w:rsidR="00F57546">
              <w:t xml:space="preserve">ch other to help pupils excel. </w:t>
            </w:r>
          </w:p>
          <w:p w14:paraId="416A9CE1" w14:textId="1990A284" w:rsidR="00F57546" w:rsidRDefault="00F57546" w:rsidP="005A4E48">
            <w:pPr>
              <w:pStyle w:val="NoSpacing"/>
            </w:pPr>
            <w:r>
              <w:t>T</w:t>
            </w:r>
            <w:r w:rsidR="00DE2897">
              <w:t xml:space="preserve">o ensure they are effective we will: </w:t>
            </w:r>
          </w:p>
          <w:p w14:paraId="43A3C164" w14:textId="77777777" w:rsidR="00F57546" w:rsidRDefault="00DE2897" w:rsidP="005A4E48">
            <w:pPr>
              <w:pStyle w:val="NoSpacing"/>
            </w:pPr>
            <w:r>
              <w:t xml:space="preserve">• ensure disadvantaged pupils are challenged in the work that they’re set </w:t>
            </w:r>
          </w:p>
          <w:p w14:paraId="3F701153" w14:textId="77777777" w:rsidR="00F57546" w:rsidRDefault="00DE2897" w:rsidP="005A4E48">
            <w:pPr>
              <w:pStyle w:val="NoSpacing"/>
            </w:pPr>
            <w:r>
              <w:t xml:space="preserve">• act early to intervene at the point need is identified </w:t>
            </w:r>
          </w:p>
          <w:p w14:paraId="4AC6BE67" w14:textId="2D61F3DC" w:rsidR="00F57546" w:rsidRDefault="00DE2897" w:rsidP="005A4E48">
            <w:pPr>
              <w:pStyle w:val="NoSpacing"/>
            </w:pPr>
            <w:r>
              <w:t>• Ensure that interventions and approach</w:t>
            </w:r>
            <w:r w:rsidR="007D2A14">
              <w:t>es</w:t>
            </w:r>
            <w:r>
              <w:t xml:space="preserve"> are purposeful and effective </w:t>
            </w:r>
          </w:p>
          <w:p w14:paraId="1C788448" w14:textId="77777777" w:rsidR="00FF1B5C" w:rsidRDefault="00DE2897" w:rsidP="005A4E48">
            <w:pPr>
              <w:pStyle w:val="NoSpacing"/>
            </w:pPr>
            <w:r>
              <w:t>• Ensure that children receive carefully tailored support targeted through understanding of individual needs</w:t>
            </w:r>
          </w:p>
          <w:p w14:paraId="2A7D54E9" w14:textId="2BDFE14C" w:rsidR="00E66558" w:rsidRPr="00F57546" w:rsidRDefault="00DE2897" w:rsidP="005A4E48">
            <w:pPr>
              <w:pStyle w:val="NoSpacing"/>
            </w:pPr>
            <w:r>
              <w:t>• 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57B621D" w:rsidR="00E66558" w:rsidRPr="009663E6" w:rsidRDefault="009663E6" w:rsidP="00C31636">
            <w:pPr>
              <w:pStyle w:val="Default"/>
              <w:numPr>
                <w:ilvl w:val="0"/>
                <w:numId w:val="1"/>
              </w:numPr>
              <w:rPr>
                <w:rFonts w:ascii="Times New Roman" w:hAnsi="Times New Roman"/>
                <w:color w:val="auto"/>
                <w:sz w:val="23"/>
                <w:szCs w:val="23"/>
              </w:rPr>
            </w:pPr>
            <w:r>
              <w:rPr>
                <w:sz w:val="23"/>
                <w:szCs w:val="23"/>
              </w:rPr>
              <w:t xml:space="preserve">Assessments, observations, and discussions with pupils indicate underdeveloped oral language skills and vocabulary gaps among many disadvantaged pupils. These are evident from Reception through to KS2 and in general, are more prevalent among our disadvantaged pupils than their peers.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BAC0B68" w:rsidR="00E66558" w:rsidRPr="009663E6" w:rsidRDefault="009663E6" w:rsidP="00C31636">
            <w:pPr>
              <w:pStyle w:val="Default"/>
              <w:numPr>
                <w:ilvl w:val="0"/>
                <w:numId w:val="1"/>
              </w:numPr>
              <w:rPr>
                <w:rFonts w:ascii="Times New Roman" w:hAnsi="Times New Roman"/>
                <w:color w:val="auto"/>
                <w:sz w:val="23"/>
                <w:szCs w:val="23"/>
              </w:rPr>
            </w:pPr>
            <w:r>
              <w:rPr>
                <w:sz w:val="23"/>
                <w:szCs w:val="23"/>
              </w:rPr>
              <w:t xml:space="preserve">Assessments, observations, and discussions with pupils suggest disadvantaged pupils generally have greater difficulties with phonics than their peers.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B7F65" w14:textId="77777777" w:rsidR="00E66558" w:rsidRPr="00F27A19" w:rsidRDefault="009663E6" w:rsidP="00C31636">
            <w:pPr>
              <w:pStyle w:val="Default"/>
              <w:numPr>
                <w:ilvl w:val="0"/>
                <w:numId w:val="1"/>
              </w:numPr>
              <w:rPr>
                <w:rFonts w:ascii="Times New Roman" w:hAnsi="Times New Roman"/>
                <w:color w:val="auto"/>
                <w:sz w:val="23"/>
                <w:szCs w:val="23"/>
              </w:rPr>
            </w:pPr>
            <w:r>
              <w:rPr>
                <w:sz w:val="23"/>
                <w:szCs w:val="23"/>
              </w:rPr>
              <w:t>Internal assessments indicate that mat</w:t>
            </w:r>
            <w:r w:rsidR="00C519DB">
              <w:rPr>
                <w:sz w:val="23"/>
                <w:szCs w:val="23"/>
              </w:rPr>
              <w:t>hs, reading and writing attain</w:t>
            </w:r>
            <w:r>
              <w:rPr>
                <w:sz w:val="23"/>
                <w:szCs w:val="23"/>
              </w:rPr>
              <w:t>ment among disadvantaged pupils is signi</w:t>
            </w:r>
            <w:r w:rsidR="00C519DB">
              <w:rPr>
                <w:sz w:val="23"/>
                <w:szCs w:val="23"/>
              </w:rPr>
              <w:t>ficantly below that of non-dis</w:t>
            </w:r>
            <w:r>
              <w:rPr>
                <w:sz w:val="23"/>
                <w:szCs w:val="23"/>
              </w:rPr>
              <w:t xml:space="preserve">advantaged pupils. </w:t>
            </w:r>
          </w:p>
          <w:p w14:paraId="2A7D54F7" w14:textId="46C590FA" w:rsidR="00F27A19" w:rsidRPr="009D27FD" w:rsidRDefault="00F27A19" w:rsidP="00947130">
            <w:pPr>
              <w:pStyle w:val="Default"/>
              <w:numPr>
                <w:ilvl w:val="0"/>
                <w:numId w:val="1"/>
              </w:numPr>
              <w:rPr>
                <w:rFonts w:ascii="Times New Roman" w:hAnsi="Times New Roman"/>
                <w:color w:val="auto"/>
                <w:sz w:val="23"/>
                <w:szCs w:val="23"/>
              </w:rPr>
            </w:pPr>
            <w:r>
              <w:rPr>
                <w:sz w:val="23"/>
                <w:szCs w:val="23"/>
              </w:rPr>
              <w:t xml:space="preserve">67% of disadvantaged pupils are working below expected levels on entry, compared to 24% of </w:t>
            </w:r>
            <w:r w:rsidR="007D2A14">
              <w:rPr>
                <w:sz w:val="23"/>
                <w:szCs w:val="23"/>
              </w:rPr>
              <w:t>non-disadvantaged</w:t>
            </w:r>
            <w:r>
              <w:rPr>
                <w:sz w:val="23"/>
                <w:szCs w:val="23"/>
              </w:rPr>
              <w:t xml:space="preserve"> pupils. </w:t>
            </w:r>
            <w:r w:rsidR="00947130">
              <w:rPr>
                <w:sz w:val="23"/>
                <w:szCs w:val="23"/>
              </w:rPr>
              <w:t xml:space="preserve">This gap reduces slightly but remains significant to the end of KS2 where 50% of </w:t>
            </w:r>
            <w:r w:rsidR="007D2A14">
              <w:rPr>
                <w:sz w:val="23"/>
                <w:szCs w:val="23"/>
              </w:rPr>
              <w:t>disadvantaged</w:t>
            </w:r>
            <w:r w:rsidR="00947130">
              <w:rPr>
                <w:sz w:val="23"/>
                <w:szCs w:val="23"/>
              </w:rPr>
              <w:t xml:space="preserve"> versus to 20.6% </w:t>
            </w:r>
            <w:r w:rsidR="007D2A14">
              <w:rPr>
                <w:sz w:val="23"/>
                <w:szCs w:val="23"/>
              </w:rPr>
              <w:t>non-disadvantaged</w:t>
            </w:r>
            <w:r w:rsidR="00947130">
              <w:rPr>
                <w:sz w:val="23"/>
                <w:szCs w:val="23"/>
              </w:rPr>
              <w:t xml:space="preserve"> children did </w:t>
            </w:r>
            <w:r w:rsidR="00E710F9">
              <w:rPr>
                <w:sz w:val="23"/>
                <w:szCs w:val="23"/>
              </w:rPr>
              <w:t>not meet the expected standard.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31712" w14:textId="77777777" w:rsidR="00E66558" w:rsidRPr="00947130" w:rsidRDefault="009663E6" w:rsidP="00C31636">
            <w:pPr>
              <w:pStyle w:val="Default"/>
              <w:numPr>
                <w:ilvl w:val="0"/>
                <w:numId w:val="1"/>
              </w:numPr>
              <w:rPr>
                <w:rFonts w:ascii="Times New Roman" w:hAnsi="Times New Roman"/>
                <w:color w:val="auto"/>
                <w:sz w:val="23"/>
                <w:szCs w:val="23"/>
              </w:rPr>
            </w:pPr>
            <w:r>
              <w:rPr>
                <w:sz w:val="23"/>
                <w:szCs w:val="23"/>
              </w:rPr>
              <w:t>Our assessments, observations and discussions with pupils and families have identified social and emotional issues for many pupils, notably due to home issues, parents’ difficulties with basic literacy and numeracy skills and financial struggles.</w:t>
            </w:r>
          </w:p>
          <w:p w14:paraId="2A7D54FA" w14:textId="4ADBC4F2" w:rsidR="00E710F9" w:rsidRPr="00E710F9" w:rsidRDefault="00E710F9" w:rsidP="00E710F9">
            <w:pPr>
              <w:pStyle w:val="Default"/>
              <w:numPr>
                <w:ilvl w:val="0"/>
                <w:numId w:val="1"/>
              </w:numPr>
              <w:rPr>
                <w:rFonts w:ascii="Times New Roman" w:hAnsi="Times New Roman"/>
                <w:color w:val="auto"/>
                <w:sz w:val="23"/>
                <w:szCs w:val="23"/>
              </w:rPr>
            </w:pPr>
            <w:r>
              <w:rPr>
                <w:sz w:val="23"/>
                <w:szCs w:val="23"/>
              </w:rPr>
              <w:t>Observations of i</w:t>
            </w:r>
            <w:r w:rsidR="00947130">
              <w:rPr>
                <w:sz w:val="23"/>
                <w:szCs w:val="23"/>
              </w:rPr>
              <w:t xml:space="preserve">ndependent behaviour (emotional, pro social, cognitive and motivation) identified common issues amongst disadvantaged pupils.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62C6" w14:textId="12ECD274" w:rsidR="00E66558" w:rsidRPr="006A7736" w:rsidRDefault="009663E6" w:rsidP="00C31636">
            <w:pPr>
              <w:pStyle w:val="Default"/>
              <w:numPr>
                <w:ilvl w:val="0"/>
                <w:numId w:val="1"/>
              </w:numPr>
              <w:rPr>
                <w:rFonts w:ascii="Times New Roman" w:hAnsi="Times New Roman"/>
                <w:color w:val="auto"/>
                <w:sz w:val="23"/>
                <w:szCs w:val="23"/>
              </w:rPr>
            </w:pPr>
            <w:r>
              <w:rPr>
                <w:sz w:val="23"/>
                <w:szCs w:val="23"/>
              </w:rPr>
              <w:t>Our assessments and observations indica</w:t>
            </w:r>
            <w:r w:rsidR="00DC7EF8">
              <w:rPr>
                <w:sz w:val="23"/>
                <w:szCs w:val="23"/>
              </w:rPr>
              <w:t>te that the education and well-bei</w:t>
            </w:r>
            <w:r>
              <w:rPr>
                <w:sz w:val="23"/>
                <w:szCs w:val="23"/>
              </w:rPr>
              <w:t>ng of many of our disadvantaged pu</w:t>
            </w:r>
            <w:r w:rsidR="00DC7EF8">
              <w:rPr>
                <w:sz w:val="23"/>
                <w:szCs w:val="23"/>
              </w:rPr>
              <w:t>pils have been impacted by par</w:t>
            </w:r>
            <w:r>
              <w:rPr>
                <w:sz w:val="23"/>
                <w:szCs w:val="23"/>
              </w:rPr>
              <w:t>tial school closures to a greater extent than</w:t>
            </w:r>
            <w:r w:rsidR="00DC7EF8">
              <w:rPr>
                <w:sz w:val="23"/>
                <w:szCs w:val="23"/>
              </w:rPr>
              <w:t xml:space="preserve"> for other pupils. This has re</w:t>
            </w:r>
            <w:r>
              <w:rPr>
                <w:sz w:val="23"/>
                <w:szCs w:val="23"/>
              </w:rPr>
              <w:t>sulted in significant knowledge gaps leadin</w:t>
            </w:r>
            <w:r w:rsidR="00DC7EF8">
              <w:rPr>
                <w:sz w:val="23"/>
                <w:szCs w:val="23"/>
              </w:rPr>
              <w:t>g to pupils falling further be</w:t>
            </w:r>
            <w:r>
              <w:rPr>
                <w:sz w:val="23"/>
                <w:szCs w:val="23"/>
              </w:rPr>
              <w:t xml:space="preserve">hind age-related expectations. </w:t>
            </w:r>
          </w:p>
          <w:p w14:paraId="2252580D" w14:textId="64E05708" w:rsidR="006A7736" w:rsidRPr="006A7736" w:rsidRDefault="006A7736" w:rsidP="00C31636">
            <w:pPr>
              <w:pStyle w:val="Default"/>
              <w:numPr>
                <w:ilvl w:val="0"/>
                <w:numId w:val="1"/>
              </w:numPr>
              <w:rPr>
                <w:rFonts w:ascii="Times New Roman" w:hAnsi="Times New Roman"/>
                <w:color w:val="auto"/>
                <w:sz w:val="23"/>
                <w:szCs w:val="23"/>
              </w:rPr>
            </w:pPr>
            <w:r>
              <w:rPr>
                <w:sz w:val="23"/>
                <w:szCs w:val="23"/>
              </w:rPr>
              <w:t>Data – Average across year groups</w:t>
            </w:r>
          </w:p>
          <w:p w14:paraId="33625D46" w14:textId="77777777" w:rsidR="006A7736" w:rsidRPr="006A7736" w:rsidRDefault="006A7736" w:rsidP="00C31636">
            <w:pPr>
              <w:pStyle w:val="Default"/>
              <w:numPr>
                <w:ilvl w:val="0"/>
                <w:numId w:val="1"/>
              </w:numPr>
              <w:rPr>
                <w:rFonts w:ascii="Times New Roman" w:hAnsi="Times New Roman"/>
                <w:color w:val="auto"/>
                <w:sz w:val="23"/>
                <w:szCs w:val="23"/>
              </w:rPr>
            </w:pPr>
            <w:r w:rsidRPr="006A7736">
              <w:rPr>
                <w:b/>
                <w:sz w:val="23"/>
                <w:szCs w:val="23"/>
              </w:rPr>
              <w:t>Reading:</w:t>
            </w:r>
            <w:r>
              <w:rPr>
                <w:sz w:val="23"/>
                <w:szCs w:val="23"/>
              </w:rPr>
              <w:t xml:space="preserve"> Disadvantaged 69% Below ARE, Non-disadvantaged 42% Below ARE</w:t>
            </w:r>
          </w:p>
          <w:p w14:paraId="2A5AB89A" w14:textId="77777777" w:rsidR="006A7736" w:rsidRPr="006A7736" w:rsidRDefault="006A7736" w:rsidP="006A7736">
            <w:pPr>
              <w:pStyle w:val="Default"/>
              <w:numPr>
                <w:ilvl w:val="0"/>
                <w:numId w:val="1"/>
              </w:numPr>
              <w:rPr>
                <w:rFonts w:ascii="Times New Roman" w:hAnsi="Times New Roman"/>
                <w:color w:val="auto"/>
                <w:sz w:val="23"/>
                <w:szCs w:val="23"/>
              </w:rPr>
            </w:pPr>
            <w:r w:rsidRPr="006A7736">
              <w:rPr>
                <w:b/>
                <w:sz w:val="23"/>
                <w:szCs w:val="23"/>
              </w:rPr>
              <w:t>Writing:</w:t>
            </w:r>
            <w:r>
              <w:rPr>
                <w:sz w:val="23"/>
                <w:szCs w:val="23"/>
              </w:rPr>
              <w:t xml:space="preserve"> Disadvantaged 75% Below ARE, Non-disadvantaged 49% Below ARE</w:t>
            </w:r>
          </w:p>
          <w:p w14:paraId="002FA89E" w14:textId="77777777" w:rsidR="006A7736" w:rsidRPr="00947130" w:rsidRDefault="006A7736" w:rsidP="006A7736">
            <w:pPr>
              <w:pStyle w:val="Default"/>
              <w:numPr>
                <w:ilvl w:val="0"/>
                <w:numId w:val="1"/>
              </w:numPr>
              <w:rPr>
                <w:rFonts w:ascii="Times New Roman" w:hAnsi="Times New Roman"/>
                <w:color w:val="auto"/>
                <w:sz w:val="23"/>
                <w:szCs w:val="23"/>
              </w:rPr>
            </w:pPr>
            <w:r w:rsidRPr="006A7736">
              <w:rPr>
                <w:b/>
                <w:sz w:val="23"/>
                <w:szCs w:val="23"/>
              </w:rPr>
              <w:t>Maths:</w:t>
            </w:r>
            <w:r>
              <w:rPr>
                <w:sz w:val="23"/>
                <w:szCs w:val="23"/>
              </w:rPr>
              <w:t xml:space="preserve"> Disadvantaged 61% Below ARE, Non-disadvantaged 35% Below ARE</w:t>
            </w:r>
          </w:p>
          <w:p w14:paraId="2A7D54FD" w14:textId="2627D54D" w:rsidR="00947130" w:rsidRPr="00947130" w:rsidRDefault="00947130" w:rsidP="006A7736">
            <w:pPr>
              <w:pStyle w:val="Default"/>
              <w:numPr>
                <w:ilvl w:val="0"/>
                <w:numId w:val="1"/>
              </w:numPr>
              <w:rPr>
                <w:rFonts w:ascii="Times New Roman" w:hAnsi="Times New Roman"/>
                <w:color w:val="auto"/>
                <w:sz w:val="23"/>
                <w:szCs w:val="23"/>
              </w:rPr>
            </w:pPr>
            <w:r w:rsidRPr="00947130">
              <w:rPr>
                <w:sz w:val="23"/>
                <w:szCs w:val="23"/>
              </w:rPr>
              <w:t>End of KS2 data</w:t>
            </w:r>
            <w:r>
              <w:rPr>
                <w:sz w:val="23"/>
                <w:szCs w:val="23"/>
              </w:rPr>
              <w:t xml:space="preserve"> 2024 suggests that the gap has closed in maths. Internal data (above) suggests further work is needed to ensure this progress is </w:t>
            </w:r>
            <w:r w:rsidR="007D2A14">
              <w:rPr>
                <w:sz w:val="23"/>
                <w:szCs w:val="23"/>
              </w:rPr>
              <w:t>sustained</w:t>
            </w:r>
            <w:r>
              <w:rPr>
                <w:sz w:val="23"/>
                <w:szCs w:val="23"/>
              </w:rPr>
              <w:t>.</w:t>
            </w:r>
          </w:p>
        </w:tc>
      </w:tr>
      <w:tr w:rsidR="009663E6" w14:paraId="4FDE177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F4B0E" w14:textId="52980DDC" w:rsidR="009663E6" w:rsidRDefault="009663E6"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D6080" w14:textId="3C7B5F59" w:rsidR="009663E6" w:rsidRPr="009663E6" w:rsidRDefault="009663E6" w:rsidP="009663E6">
            <w:pPr>
              <w:pStyle w:val="Default"/>
              <w:numPr>
                <w:ilvl w:val="0"/>
                <w:numId w:val="1"/>
              </w:numPr>
              <w:rPr>
                <w:sz w:val="23"/>
                <w:szCs w:val="23"/>
              </w:rPr>
            </w:pPr>
            <w:r w:rsidRPr="009663E6">
              <w:rPr>
                <w:sz w:val="23"/>
                <w:szCs w:val="23"/>
              </w:rPr>
              <w:t>Our</w:t>
            </w:r>
            <w:r w:rsidR="00EB4FA3">
              <w:rPr>
                <w:sz w:val="23"/>
                <w:szCs w:val="23"/>
              </w:rPr>
              <w:t xml:space="preserve"> attendance data over the last year</w:t>
            </w:r>
            <w:r w:rsidRPr="009663E6">
              <w:rPr>
                <w:sz w:val="23"/>
                <w:szCs w:val="23"/>
              </w:rPr>
              <w:t xml:space="preserve"> indicates that attendance among disadvantaged pupils has been </w:t>
            </w:r>
            <w:r w:rsidR="00EB4FA3">
              <w:rPr>
                <w:sz w:val="23"/>
                <w:szCs w:val="23"/>
              </w:rPr>
              <w:t xml:space="preserve">2.4% </w:t>
            </w:r>
            <w:r w:rsidRPr="009663E6">
              <w:rPr>
                <w:sz w:val="23"/>
                <w:szCs w:val="23"/>
              </w:rPr>
              <w:t>lower than for non-disadvantaged pupils.</w:t>
            </w:r>
          </w:p>
          <w:p w14:paraId="30AF4B07" w14:textId="721D45F3" w:rsidR="009663E6" w:rsidRDefault="00EB4FA3" w:rsidP="00DC7EF8">
            <w:pPr>
              <w:pStyle w:val="Default"/>
              <w:numPr>
                <w:ilvl w:val="0"/>
                <w:numId w:val="1"/>
              </w:numPr>
              <w:rPr>
                <w:sz w:val="23"/>
                <w:szCs w:val="23"/>
              </w:rPr>
            </w:pPr>
            <w:r>
              <w:rPr>
                <w:sz w:val="23"/>
                <w:szCs w:val="23"/>
              </w:rPr>
              <w:t>23.5% of the children who are ‘</w:t>
            </w:r>
            <w:r w:rsidR="007D2A14">
              <w:rPr>
                <w:sz w:val="23"/>
                <w:szCs w:val="23"/>
              </w:rPr>
              <w:t>persistently</w:t>
            </w:r>
            <w:r>
              <w:rPr>
                <w:sz w:val="23"/>
                <w:szCs w:val="23"/>
              </w:rPr>
              <w:t xml:space="preserve"> absent’ are disadvantaged pupils. Our assessments and observa</w:t>
            </w:r>
            <w:r w:rsidR="009663E6" w:rsidRPr="009663E6">
              <w:rPr>
                <w:sz w:val="23"/>
                <w:szCs w:val="23"/>
              </w:rPr>
              <w:t xml:space="preserve">tions indicate that absenteeism is negatively impacting disadvantaged pupils’ progress. This also includes lateness which is a significant impact on early literacy skills with an associated impact to access of the wider curriculum which has resulted in revisiting the timetable for these children. </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DCEBC" w14:textId="77777777" w:rsidR="00C519DB" w:rsidRDefault="00C519DB" w:rsidP="00C519DB">
            <w:pPr>
              <w:pStyle w:val="Default"/>
              <w:numPr>
                <w:ilvl w:val="0"/>
                <w:numId w:val="1"/>
              </w:numPr>
              <w:rPr>
                <w:rFonts w:ascii="Times New Roman" w:hAnsi="Times New Roman"/>
                <w:color w:val="auto"/>
                <w:sz w:val="23"/>
                <w:szCs w:val="23"/>
              </w:rPr>
            </w:pPr>
            <w:r>
              <w:rPr>
                <w:sz w:val="23"/>
                <w:szCs w:val="23"/>
              </w:rPr>
              <w:t xml:space="preserve">Improved oral language skills and vocabulary among disadvantaged pupils. </w:t>
            </w:r>
          </w:p>
          <w:p w14:paraId="2A7D5504" w14:textId="63B358DF" w:rsidR="00E66558" w:rsidRDefault="00E66558" w:rsidP="00C31636">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BC431" w14:textId="77777777" w:rsidR="00E66558" w:rsidRDefault="00C519DB" w:rsidP="00C31636">
            <w:pPr>
              <w:pStyle w:val="TableRowCentered"/>
              <w:ind w:left="0" w:right="0"/>
              <w:jc w:val="left"/>
              <w:rPr>
                <w:sz w:val="22"/>
                <w:szCs w:val="22"/>
              </w:rPr>
            </w:pPr>
            <w:r w:rsidRPr="00C519DB">
              <w:rPr>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p w14:paraId="11A9BCC5" w14:textId="77777777" w:rsidR="005960E9" w:rsidRDefault="005960E9" w:rsidP="00C31636">
            <w:pPr>
              <w:pStyle w:val="TableRowCentered"/>
              <w:ind w:left="0" w:right="0"/>
              <w:jc w:val="left"/>
              <w:rPr>
                <w:sz w:val="22"/>
                <w:szCs w:val="22"/>
              </w:rPr>
            </w:pPr>
            <w:r>
              <w:rPr>
                <w:sz w:val="22"/>
                <w:szCs w:val="22"/>
              </w:rPr>
              <w:t xml:space="preserve">This impacts on the end of KS2 data: </w:t>
            </w:r>
          </w:p>
          <w:p w14:paraId="0EB3DDF4" w14:textId="1AAC1ABB" w:rsidR="005960E9" w:rsidRDefault="005960E9" w:rsidP="00C31636">
            <w:pPr>
              <w:pStyle w:val="TableRowCentered"/>
              <w:ind w:left="0" w:right="0"/>
              <w:jc w:val="left"/>
              <w:rPr>
                <w:sz w:val="22"/>
                <w:szCs w:val="22"/>
              </w:rPr>
            </w:pPr>
            <w:r>
              <w:rPr>
                <w:sz w:val="22"/>
                <w:szCs w:val="22"/>
              </w:rPr>
              <w:lastRenderedPageBreak/>
              <w:t xml:space="preserve">Reading: 50% of disadvantaged pupils did not meet the expected standard compared to 20.6% of </w:t>
            </w:r>
            <w:r w:rsidR="007D2A14">
              <w:rPr>
                <w:sz w:val="22"/>
                <w:szCs w:val="22"/>
              </w:rPr>
              <w:t>non-disadvantaged</w:t>
            </w:r>
            <w:r>
              <w:rPr>
                <w:sz w:val="22"/>
                <w:szCs w:val="22"/>
              </w:rPr>
              <w:t xml:space="preserve"> pupils.</w:t>
            </w:r>
          </w:p>
          <w:p w14:paraId="2A7D5505" w14:textId="03F5229E" w:rsidR="005960E9" w:rsidRDefault="005960E9" w:rsidP="005960E9">
            <w:pPr>
              <w:pStyle w:val="TableRowCentered"/>
              <w:ind w:left="0" w:right="0"/>
              <w:jc w:val="left"/>
              <w:rPr>
                <w:sz w:val="22"/>
                <w:szCs w:val="22"/>
              </w:rPr>
            </w:pPr>
            <w:r>
              <w:rPr>
                <w:sz w:val="22"/>
                <w:szCs w:val="22"/>
              </w:rPr>
              <w:t xml:space="preserve">Writing: 40% of disadvantaged pupils did not meet the expected standard compared to 38.2% of </w:t>
            </w:r>
            <w:r w:rsidR="007D2A14">
              <w:rPr>
                <w:sz w:val="22"/>
                <w:szCs w:val="22"/>
              </w:rPr>
              <w:t>non-disadvantaged</w:t>
            </w:r>
            <w:r>
              <w:rPr>
                <w:sz w:val="22"/>
                <w:szCs w:val="22"/>
              </w:rPr>
              <w:t xml:space="preserve"> pupils.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D3429" w14:textId="77777777" w:rsidR="00C519DB" w:rsidRDefault="00C519DB" w:rsidP="00C519DB">
            <w:pPr>
              <w:pStyle w:val="Default"/>
              <w:numPr>
                <w:ilvl w:val="0"/>
                <w:numId w:val="1"/>
              </w:numPr>
              <w:rPr>
                <w:rFonts w:ascii="Times New Roman" w:hAnsi="Times New Roman"/>
                <w:color w:val="auto"/>
                <w:sz w:val="23"/>
                <w:szCs w:val="23"/>
              </w:rPr>
            </w:pPr>
            <w:r>
              <w:rPr>
                <w:sz w:val="23"/>
                <w:szCs w:val="23"/>
              </w:rPr>
              <w:lastRenderedPageBreak/>
              <w:t xml:space="preserve">Improved reading attainment among disadvantaged pupils. </w:t>
            </w:r>
          </w:p>
          <w:p w14:paraId="2A7D5507" w14:textId="77777777" w:rsidR="00E66558" w:rsidRDefault="00E66558" w:rsidP="00C31636">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74D245A" w:rsidR="00E66558" w:rsidRDefault="00C519DB" w:rsidP="00C519DB">
            <w:pPr>
              <w:pStyle w:val="Default"/>
              <w:numPr>
                <w:ilvl w:val="0"/>
                <w:numId w:val="1"/>
              </w:numPr>
              <w:rPr>
                <w:sz w:val="22"/>
                <w:szCs w:val="22"/>
              </w:rPr>
            </w:pPr>
            <w:r>
              <w:rPr>
                <w:sz w:val="22"/>
                <w:szCs w:val="22"/>
              </w:rPr>
              <w:t xml:space="preserve">KS2 </w:t>
            </w:r>
            <w:r w:rsidR="005960E9">
              <w:rPr>
                <w:sz w:val="22"/>
                <w:szCs w:val="22"/>
              </w:rPr>
              <w:t>reading outcomes 2023/202</w:t>
            </w:r>
            <w:r>
              <w:rPr>
                <w:sz w:val="22"/>
                <w:szCs w:val="22"/>
              </w:rPr>
              <w:t xml:space="preserve">4 show </w:t>
            </w:r>
            <w:r w:rsidR="005960E9">
              <w:rPr>
                <w:sz w:val="22"/>
                <w:szCs w:val="22"/>
              </w:rPr>
              <w:t xml:space="preserve">that 50% of disadvantaged pupils did not meet the expected standard compared to 20.6% of </w:t>
            </w:r>
            <w:r w:rsidR="007D2A14">
              <w:rPr>
                <w:sz w:val="22"/>
                <w:szCs w:val="22"/>
              </w:rPr>
              <w:t>non-disadvantaged</w:t>
            </w:r>
            <w:r w:rsidR="005960E9">
              <w:rPr>
                <w:sz w:val="22"/>
                <w:szCs w:val="22"/>
              </w:rPr>
              <w:t xml:space="preserve"> pupils.</w:t>
            </w:r>
          </w:p>
        </w:tc>
      </w:tr>
      <w:tr w:rsidR="0053052C" w14:paraId="6104475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27187" w14:textId="67B3F1F5" w:rsidR="0053052C" w:rsidRDefault="0053052C" w:rsidP="00C519DB">
            <w:pPr>
              <w:pStyle w:val="Default"/>
              <w:numPr>
                <w:ilvl w:val="0"/>
                <w:numId w:val="1"/>
              </w:numPr>
              <w:rPr>
                <w:sz w:val="23"/>
                <w:szCs w:val="23"/>
              </w:rPr>
            </w:pPr>
            <w:r>
              <w:rPr>
                <w:sz w:val="23"/>
                <w:szCs w:val="23"/>
              </w:rPr>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379C" w14:textId="1C2AB8C5" w:rsidR="0053052C" w:rsidRPr="0053052C" w:rsidRDefault="0053052C" w:rsidP="0053052C">
            <w:pPr>
              <w:pStyle w:val="Default"/>
              <w:numPr>
                <w:ilvl w:val="0"/>
                <w:numId w:val="1"/>
              </w:numPr>
              <w:rPr>
                <w:sz w:val="22"/>
                <w:szCs w:val="22"/>
              </w:rPr>
            </w:pPr>
            <w:r w:rsidRPr="0053052C">
              <w:rPr>
                <w:sz w:val="22"/>
                <w:szCs w:val="22"/>
              </w:rPr>
              <w:t xml:space="preserve">KS2 writing outcomes 2023/2024 show that </w:t>
            </w:r>
            <w:r w:rsidRPr="0053052C">
              <w:rPr>
                <w:iCs/>
                <w:sz w:val="22"/>
                <w:szCs w:val="22"/>
              </w:rPr>
              <w:t xml:space="preserve">40% of disadvantaged pupils were working below the expected level compared to 38.2% of non-disadvantaged children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1EBB" w14:textId="7BE74CB9" w:rsidR="00C519DB" w:rsidRDefault="000F438D" w:rsidP="00C519DB">
            <w:pPr>
              <w:pStyle w:val="Default"/>
              <w:numPr>
                <w:ilvl w:val="0"/>
                <w:numId w:val="1"/>
              </w:numPr>
              <w:rPr>
                <w:rFonts w:ascii="Times New Roman" w:hAnsi="Times New Roman"/>
                <w:color w:val="auto"/>
                <w:sz w:val="23"/>
                <w:szCs w:val="23"/>
              </w:rPr>
            </w:pPr>
            <w:r>
              <w:rPr>
                <w:sz w:val="23"/>
                <w:szCs w:val="23"/>
              </w:rPr>
              <w:t xml:space="preserve">Sustained </w:t>
            </w:r>
            <w:r w:rsidR="00C519DB">
              <w:rPr>
                <w:sz w:val="23"/>
                <w:szCs w:val="23"/>
              </w:rPr>
              <w:t xml:space="preserve">maths attainment for disadvantaged pupils at the end of KS2. </w:t>
            </w:r>
          </w:p>
          <w:p w14:paraId="2A7D550A" w14:textId="77777777" w:rsidR="00E66558" w:rsidRDefault="00E66558" w:rsidP="00C31636">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4DED0E5" w:rsidR="00E66558" w:rsidRDefault="005960E9" w:rsidP="005960E9">
            <w:pPr>
              <w:pStyle w:val="Default"/>
              <w:numPr>
                <w:ilvl w:val="0"/>
                <w:numId w:val="1"/>
              </w:numPr>
              <w:rPr>
                <w:sz w:val="22"/>
                <w:szCs w:val="22"/>
              </w:rPr>
            </w:pPr>
            <w:r>
              <w:rPr>
                <w:sz w:val="22"/>
                <w:szCs w:val="22"/>
              </w:rPr>
              <w:t xml:space="preserve">KS2 maths outcomes 2023/2024 show that disadvantaged pupils performed better than their peers. 20% of disadvantaged pupils did not meet the expected standard compared to 32.3% of non-disadvantaged pupils. It is important that we continue to maintain good attainment for our disadvantaged pupils.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DCC1" w14:textId="77777777" w:rsidR="00C519DB" w:rsidRDefault="00C519DB" w:rsidP="00C519DB">
            <w:pPr>
              <w:pStyle w:val="Default"/>
              <w:numPr>
                <w:ilvl w:val="0"/>
                <w:numId w:val="1"/>
              </w:numPr>
              <w:rPr>
                <w:rFonts w:ascii="Times New Roman" w:hAnsi="Times New Roman"/>
                <w:color w:val="auto"/>
                <w:sz w:val="23"/>
                <w:szCs w:val="23"/>
              </w:rPr>
            </w:pPr>
            <w:r>
              <w:rPr>
                <w:sz w:val="23"/>
                <w:szCs w:val="23"/>
              </w:rPr>
              <w:t xml:space="preserve">To achieve and sustain improved wellbeing for all pupils in our school, particularly our disadvantaged pupils. </w:t>
            </w:r>
          </w:p>
          <w:p w14:paraId="2A7D550D" w14:textId="77777777" w:rsidR="00E66558" w:rsidRDefault="00E66558" w:rsidP="00C31636">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E3C4" w14:textId="77777777" w:rsidR="00C519DB" w:rsidRDefault="00C519DB" w:rsidP="00C519DB">
            <w:pPr>
              <w:pStyle w:val="Default"/>
              <w:rPr>
                <w:sz w:val="23"/>
                <w:szCs w:val="23"/>
              </w:rPr>
            </w:pPr>
            <w:r>
              <w:rPr>
                <w:sz w:val="23"/>
                <w:szCs w:val="23"/>
              </w:rPr>
              <w:t xml:space="preserve">Sustained high levels of wellbeing from previous data demonstrated by: </w:t>
            </w:r>
          </w:p>
          <w:p w14:paraId="2072961F" w14:textId="77777777" w:rsidR="00C519DB" w:rsidRDefault="00C519DB" w:rsidP="00C519DB">
            <w:pPr>
              <w:pStyle w:val="Default"/>
              <w:numPr>
                <w:ilvl w:val="0"/>
                <w:numId w:val="18"/>
              </w:numPr>
              <w:rPr>
                <w:sz w:val="23"/>
                <w:szCs w:val="23"/>
              </w:rPr>
            </w:pPr>
            <w:r>
              <w:rPr>
                <w:sz w:val="23"/>
                <w:szCs w:val="23"/>
              </w:rPr>
              <w:t xml:space="preserve">• qualitative data from student voice, student and parent surveys and teacher observations </w:t>
            </w:r>
          </w:p>
          <w:p w14:paraId="66F5D46A" w14:textId="77777777" w:rsidR="00C519DB" w:rsidRDefault="00C519DB" w:rsidP="00C519DB">
            <w:pPr>
              <w:pStyle w:val="Default"/>
              <w:numPr>
                <w:ilvl w:val="0"/>
                <w:numId w:val="18"/>
              </w:numPr>
              <w:rPr>
                <w:sz w:val="23"/>
                <w:szCs w:val="23"/>
              </w:rPr>
            </w:pPr>
            <w:r>
              <w:rPr>
                <w:sz w:val="23"/>
                <w:szCs w:val="23"/>
              </w:rPr>
              <w:t xml:space="preserve">• parental engagement with children’s learning </w:t>
            </w:r>
          </w:p>
          <w:p w14:paraId="2A7D550E" w14:textId="6C2ACEFE" w:rsidR="00E66558" w:rsidRPr="000F438D" w:rsidRDefault="00C519DB" w:rsidP="000F438D">
            <w:pPr>
              <w:pStyle w:val="Default"/>
              <w:numPr>
                <w:ilvl w:val="0"/>
                <w:numId w:val="18"/>
              </w:numPr>
              <w:rPr>
                <w:sz w:val="23"/>
                <w:szCs w:val="23"/>
              </w:rPr>
            </w:pPr>
            <w:r>
              <w:rPr>
                <w:sz w:val="23"/>
                <w:szCs w:val="23"/>
              </w:rPr>
              <w:t xml:space="preserve">• a significant increase in participation in enrichment activities, particularly among disadvantaged pupils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E16445D" w:rsidR="00E66558" w:rsidRDefault="00EB1D3F">
      <w:r>
        <w:t>Budgeted cost: £</w:t>
      </w:r>
      <w:r w:rsidR="007A4545">
        <w:t xml:space="preserve"> 2898.80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87A28" w14:textId="77777777" w:rsidR="00EB1D3F" w:rsidRDefault="00EB1D3F" w:rsidP="00EB1D3F">
            <w:pPr>
              <w:pStyle w:val="Default"/>
              <w:numPr>
                <w:ilvl w:val="0"/>
                <w:numId w:val="1"/>
              </w:numPr>
              <w:rPr>
                <w:rFonts w:ascii="Times New Roman" w:hAnsi="Times New Roman"/>
                <w:color w:val="auto"/>
                <w:sz w:val="23"/>
                <w:szCs w:val="23"/>
              </w:rPr>
            </w:pPr>
            <w:r>
              <w:rPr>
                <w:sz w:val="23"/>
                <w:szCs w:val="23"/>
              </w:rPr>
              <w:t xml:space="preserve">Whole school CPD using RWI program – including weekly Reading Leader Meetings </w:t>
            </w:r>
          </w:p>
          <w:p w14:paraId="2A7D551A" w14:textId="489A930F" w:rsidR="00E6655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B4F0" w14:textId="77777777" w:rsidR="00EB1D3F" w:rsidRDefault="00EB1D3F" w:rsidP="00EB1D3F">
            <w:pPr>
              <w:pStyle w:val="Default"/>
              <w:numPr>
                <w:ilvl w:val="0"/>
                <w:numId w:val="1"/>
              </w:numPr>
              <w:rPr>
                <w:rFonts w:ascii="Times New Roman" w:hAnsi="Times New Roman"/>
                <w:color w:val="auto"/>
                <w:sz w:val="23"/>
                <w:szCs w:val="23"/>
              </w:rPr>
            </w:pPr>
            <w:r>
              <w:rPr>
                <w:sz w:val="23"/>
                <w:szCs w:val="23"/>
              </w:rPr>
              <w:lastRenderedPageBreak/>
              <w:t xml:space="preserve">Education Endowment Fund Toolkit (EEF)- Extensive evidence of the positive impact of effective teaching using synthetic phonics </w:t>
            </w:r>
          </w:p>
          <w:p w14:paraId="2A7D551B"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2B13D" w14:textId="77777777" w:rsidR="00EB1D3F" w:rsidRDefault="00EB1D3F" w:rsidP="00EB1D3F">
            <w:pPr>
              <w:pStyle w:val="Default"/>
              <w:numPr>
                <w:ilvl w:val="0"/>
                <w:numId w:val="1"/>
              </w:numPr>
              <w:rPr>
                <w:rFonts w:ascii="Times New Roman" w:hAnsi="Times New Roman"/>
                <w:color w:val="auto"/>
                <w:sz w:val="22"/>
                <w:szCs w:val="22"/>
              </w:rPr>
            </w:pPr>
            <w:r>
              <w:rPr>
                <w:sz w:val="22"/>
                <w:szCs w:val="22"/>
              </w:rPr>
              <w:lastRenderedPageBreak/>
              <w:t xml:space="preserve">2, 5 </w:t>
            </w:r>
          </w:p>
          <w:p w14:paraId="2A7D551C" w14:textId="77777777" w:rsidR="00E66558" w:rsidRDefault="00E66558" w:rsidP="00C31636">
            <w:pPr>
              <w:pStyle w:val="TableRowCentered"/>
              <w:ind w:left="0" w:right="0"/>
              <w:jc w:val="left"/>
              <w:rPr>
                <w:sz w:val="22"/>
              </w:rPr>
            </w:pP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6B0DF" w14:textId="77777777" w:rsidR="00EB1D3F" w:rsidRDefault="00EB1D3F" w:rsidP="00EB1D3F">
            <w:pPr>
              <w:pStyle w:val="Default"/>
              <w:numPr>
                <w:ilvl w:val="0"/>
                <w:numId w:val="1"/>
              </w:numPr>
              <w:rPr>
                <w:rFonts w:ascii="Times New Roman" w:hAnsi="Times New Roman"/>
                <w:color w:val="auto"/>
                <w:sz w:val="23"/>
                <w:szCs w:val="23"/>
              </w:rPr>
            </w:pPr>
            <w:r>
              <w:rPr>
                <w:sz w:val="23"/>
                <w:szCs w:val="23"/>
              </w:rPr>
              <w:t xml:space="preserve">Phase 2 Staff CPD and whole class focus on vocabulary across school – teachers and teaching assistants </w:t>
            </w:r>
          </w:p>
          <w:p w14:paraId="2A7D551E" w14:textId="77777777" w:rsidR="00E66558" w:rsidRDefault="00E66558" w:rsidP="00C31636">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D60A" w14:textId="77777777" w:rsidR="00EB1D3F" w:rsidRDefault="00EB1D3F" w:rsidP="00EB1D3F">
            <w:pPr>
              <w:pStyle w:val="Default"/>
              <w:rPr>
                <w:sz w:val="23"/>
                <w:szCs w:val="23"/>
              </w:rPr>
            </w:pPr>
            <w:r>
              <w:rPr>
                <w:sz w:val="23"/>
                <w:szCs w:val="23"/>
              </w:rPr>
              <w:t xml:space="preserve">EEF: Oral Language Interventions </w:t>
            </w:r>
          </w:p>
          <w:p w14:paraId="489B056A" w14:textId="77777777" w:rsidR="00EB1D3F" w:rsidRDefault="00EB1D3F" w:rsidP="00EB1D3F">
            <w:pPr>
              <w:pStyle w:val="Default"/>
              <w:numPr>
                <w:ilvl w:val="0"/>
                <w:numId w:val="1"/>
              </w:numPr>
              <w:rPr>
                <w:rFonts w:ascii="Times New Roman" w:hAnsi="Times New Roman"/>
                <w:color w:val="auto"/>
                <w:sz w:val="23"/>
                <w:szCs w:val="23"/>
              </w:rPr>
            </w:pPr>
            <w:r>
              <w:rPr>
                <w:sz w:val="23"/>
                <w:szCs w:val="23"/>
              </w:rPr>
              <w:t xml:space="preserve">‘On average, oral language approaches have a high impact on pupil outcomes of 6 months’ additional progress’ </w:t>
            </w:r>
          </w:p>
          <w:p w14:paraId="2A7D551F"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461A3F7" w:rsidR="00E66558" w:rsidRDefault="00EB1D3F" w:rsidP="00C31636">
            <w:pPr>
              <w:pStyle w:val="TableRowCentered"/>
              <w:ind w:left="0" w:right="0"/>
              <w:jc w:val="left"/>
              <w:rPr>
                <w:sz w:val="22"/>
              </w:rPr>
            </w:pPr>
            <w:r>
              <w:rPr>
                <w:sz w:val="22"/>
              </w:rPr>
              <w:t>1, 5</w:t>
            </w:r>
          </w:p>
        </w:tc>
      </w:tr>
      <w:tr w:rsidR="00EB1D3F" w14:paraId="32A2402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6C18" w14:textId="57A26DBE" w:rsidR="00EB1D3F" w:rsidRDefault="001B18A8" w:rsidP="00EB1D3F">
            <w:pPr>
              <w:pStyle w:val="Default"/>
              <w:numPr>
                <w:ilvl w:val="0"/>
                <w:numId w:val="1"/>
              </w:numPr>
              <w:rPr>
                <w:sz w:val="23"/>
                <w:szCs w:val="23"/>
              </w:rPr>
            </w:pPr>
            <w:r>
              <w:rPr>
                <w:sz w:val="23"/>
                <w:szCs w:val="23"/>
              </w:rPr>
              <w:t>Reading for Pleasure- English Hub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6A7F7" w14:textId="5E20BD0A" w:rsidR="00EB1D3F" w:rsidRDefault="001B18A8" w:rsidP="00EB1D3F">
            <w:pPr>
              <w:pStyle w:val="Default"/>
              <w:rPr>
                <w:sz w:val="23"/>
                <w:szCs w:val="23"/>
              </w:rPr>
            </w:pPr>
            <w:r>
              <w:t xml:space="preserve">Reading for pleasure has been associated not only with increases in reading attainment but also with writing ability, text comprehension, grammar, breadth of vocabulary, attitudes, </w:t>
            </w:r>
            <w:r w:rsidR="007D2A14">
              <w:t>self-confidence</w:t>
            </w:r>
            <w:r>
              <w:t xml:space="preserve"> as a reader, pleasure in reading in later life, general knowledge, a better understanding of other cultures, community participation, a greater insight into human nature and decision-making (Clark &amp; Rumbold, 2006; Howard, 2011; Wigfield &amp; Guthrie, 1997).</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69802" w14:textId="31F91300" w:rsidR="00EB1D3F" w:rsidRDefault="0065389F" w:rsidP="00C31636">
            <w:pPr>
              <w:pStyle w:val="TableRowCentered"/>
              <w:ind w:left="0" w:right="0"/>
              <w:jc w:val="left"/>
              <w:rPr>
                <w:sz w:val="22"/>
              </w:rPr>
            </w:pPr>
            <w:r>
              <w:rPr>
                <w:sz w:val="22"/>
              </w:rPr>
              <w:t>1, 2, 3, 5</w:t>
            </w:r>
          </w:p>
        </w:tc>
      </w:tr>
      <w:tr w:rsidR="00EB1D3F" w14:paraId="7C4A33E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A28E" w14:textId="77777777" w:rsidR="00EB1D3F" w:rsidRDefault="00EB1D3F" w:rsidP="00EB1D3F">
            <w:pPr>
              <w:pStyle w:val="Default"/>
              <w:numPr>
                <w:ilvl w:val="0"/>
                <w:numId w:val="1"/>
              </w:numPr>
              <w:rPr>
                <w:rFonts w:ascii="Times New Roman" w:hAnsi="Times New Roman"/>
                <w:color w:val="auto"/>
                <w:sz w:val="23"/>
                <w:szCs w:val="23"/>
              </w:rPr>
            </w:pPr>
            <w:r>
              <w:rPr>
                <w:sz w:val="23"/>
                <w:szCs w:val="23"/>
              </w:rPr>
              <w:t xml:space="preserve">Metacognition- linked to the curriculum – Phased delivery </w:t>
            </w:r>
          </w:p>
          <w:p w14:paraId="627E1A9F" w14:textId="77777777" w:rsidR="00EB1D3F" w:rsidRDefault="00EB1D3F" w:rsidP="00EB1D3F">
            <w:pPr>
              <w:pStyle w:val="Default"/>
              <w:rPr>
                <w:sz w:val="23"/>
                <w:szCs w:val="23"/>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7190D" w14:textId="77777777" w:rsidR="00EB1D3F" w:rsidRDefault="00EB1D3F" w:rsidP="00EB1D3F">
            <w:pPr>
              <w:pStyle w:val="Default"/>
              <w:rPr>
                <w:sz w:val="23"/>
                <w:szCs w:val="23"/>
              </w:rPr>
            </w:pPr>
            <w:r>
              <w:rPr>
                <w:sz w:val="23"/>
                <w:szCs w:val="23"/>
              </w:rPr>
              <w:t xml:space="preserve">EEF- ‘There is some evidence to suggest that disadvantaged pupils are less likely to use metacognitive and self-regulatory strategies without being explicitly taught these strategies. Explicit teaching of metacognitive and self-regulatory </w:t>
            </w:r>
          </w:p>
          <w:p w14:paraId="70A9053A" w14:textId="77777777" w:rsidR="00EB1D3F" w:rsidRDefault="00EB1D3F" w:rsidP="00EB1D3F">
            <w:pPr>
              <w:pStyle w:val="Default"/>
              <w:numPr>
                <w:ilvl w:val="0"/>
                <w:numId w:val="1"/>
              </w:numPr>
              <w:rPr>
                <w:rFonts w:ascii="Times New Roman" w:hAnsi="Times New Roman"/>
                <w:color w:val="auto"/>
                <w:sz w:val="23"/>
                <w:szCs w:val="23"/>
              </w:rPr>
            </w:pPr>
            <w:r>
              <w:rPr>
                <w:sz w:val="23"/>
                <w:szCs w:val="23"/>
              </w:rPr>
              <w:t xml:space="preserve">strategies could therefore encourage such pupils to practise and use </w:t>
            </w:r>
          </w:p>
          <w:p w14:paraId="0F1997E4" w14:textId="77777777" w:rsidR="00EB1D3F" w:rsidRDefault="00EB1D3F" w:rsidP="00EB1D3F">
            <w:pPr>
              <w:pStyle w:val="Default"/>
              <w:numPr>
                <w:ilvl w:val="0"/>
                <w:numId w:val="1"/>
              </w:numPr>
              <w:rPr>
                <w:rFonts w:ascii="Times New Roman" w:hAnsi="Times New Roman"/>
                <w:color w:val="auto"/>
                <w:sz w:val="23"/>
                <w:szCs w:val="23"/>
              </w:rPr>
            </w:pPr>
            <w:r>
              <w:rPr>
                <w:sz w:val="23"/>
                <w:szCs w:val="23"/>
              </w:rPr>
              <w:t xml:space="preserve">these skills more frequently in the future.’ </w:t>
            </w:r>
          </w:p>
          <w:p w14:paraId="1AD03CFA" w14:textId="77777777" w:rsidR="00EB1D3F" w:rsidRDefault="00EB1D3F" w:rsidP="00EB1D3F">
            <w:pPr>
              <w:pStyle w:val="Default"/>
              <w:numPr>
                <w:ilvl w:val="0"/>
                <w:numId w:val="1"/>
              </w:numPr>
              <w:rPr>
                <w:sz w:val="23"/>
                <w:szCs w:val="23"/>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FF5EC" w14:textId="76A7FEFA" w:rsidR="00EB1D3F" w:rsidRDefault="00EB1D3F" w:rsidP="00C31636">
            <w:pPr>
              <w:pStyle w:val="TableRowCentered"/>
              <w:ind w:left="0" w:right="0"/>
              <w:jc w:val="left"/>
              <w:rPr>
                <w:sz w:val="22"/>
              </w:rPr>
            </w:pPr>
            <w:r>
              <w:rPr>
                <w:sz w:val="22"/>
              </w:rPr>
              <w:t>1, 3, 5</w:t>
            </w:r>
          </w:p>
        </w:tc>
      </w:tr>
      <w:tr w:rsidR="0074359D" w14:paraId="547446D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8407" w14:textId="58476DF4" w:rsidR="0074359D" w:rsidRDefault="0074359D" w:rsidP="00EB1D3F">
            <w:pPr>
              <w:pStyle w:val="Default"/>
              <w:numPr>
                <w:ilvl w:val="0"/>
                <w:numId w:val="1"/>
              </w:numPr>
              <w:rPr>
                <w:sz w:val="23"/>
                <w:szCs w:val="23"/>
              </w:rPr>
            </w:pPr>
            <w:r>
              <w:rPr>
                <w:sz w:val="23"/>
                <w:szCs w:val="23"/>
              </w:rPr>
              <w:t xml:space="preserve">Oracy work – English Hub Project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0AF0" w14:textId="55E66FF5" w:rsidR="0074359D" w:rsidRDefault="001B18A8" w:rsidP="00EB1D3F">
            <w:pPr>
              <w:pStyle w:val="Default"/>
              <w:rPr>
                <w:sz w:val="23"/>
                <w:szCs w:val="23"/>
              </w:rPr>
            </w:pPr>
            <w:r>
              <w:rPr>
                <w:sz w:val="23"/>
                <w:szCs w:val="23"/>
              </w:rPr>
              <w:t>EEF: ‘</w:t>
            </w:r>
            <w:r w:rsidRPr="001B18A8">
              <w:rPr>
                <w:sz w:val="23"/>
                <w:szCs w:val="23"/>
              </w:rPr>
              <w:t>On average, oral language approaches have a high impact on pupil outcomes of 6 months’ additional progress.</w:t>
            </w:r>
            <w:r>
              <w:rPr>
                <w:sz w:val="23"/>
                <w:szCs w:val="23"/>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5F8C" w14:textId="0656B137" w:rsidR="0074359D" w:rsidRDefault="001B18A8" w:rsidP="00C31636">
            <w:pPr>
              <w:pStyle w:val="TableRowCentered"/>
              <w:ind w:left="0" w:right="0"/>
              <w:jc w:val="left"/>
              <w:rPr>
                <w:sz w:val="22"/>
              </w:rPr>
            </w:pPr>
            <w:r>
              <w:rPr>
                <w:sz w:val="22"/>
              </w:rPr>
              <w:t>1, 3, 5</w:t>
            </w:r>
          </w:p>
        </w:tc>
      </w:tr>
      <w:tr w:rsidR="001B18A8" w14:paraId="6ACCA5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57C9C" w14:textId="024655EC" w:rsidR="001B18A8" w:rsidRDefault="001B18A8" w:rsidP="00CB566B">
            <w:pPr>
              <w:pStyle w:val="Default"/>
              <w:rPr>
                <w:sz w:val="23"/>
                <w:szCs w:val="23"/>
              </w:rPr>
            </w:pPr>
            <w:r>
              <w:rPr>
                <w:sz w:val="23"/>
                <w:szCs w:val="23"/>
              </w:rPr>
              <w:t>Mastery Learning CPD linked to the delivery of the Maths Curriculum –</w:t>
            </w:r>
            <w:r w:rsidR="00CB566B">
              <w:rPr>
                <w:sz w:val="23"/>
                <w:szCs w:val="23"/>
              </w:rPr>
              <w:t>Introduction of First4Maths programme and CPD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FA66" w14:textId="77777777" w:rsidR="001B18A8" w:rsidRDefault="001B18A8" w:rsidP="001B18A8">
            <w:pPr>
              <w:pStyle w:val="Default"/>
              <w:numPr>
                <w:ilvl w:val="0"/>
                <w:numId w:val="1"/>
              </w:numPr>
              <w:rPr>
                <w:rFonts w:ascii="Times New Roman" w:hAnsi="Times New Roman"/>
                <w:color w:val="auto"/>
                <w:sz w:val="23"/>
                <w:szCs w:val="23"/>
              </w:rPr>
            </w:pPr>
            <w:r>
              <w:rPr>
                <w:sz w:val="23"/>
                <w:szCs w:val="23"/>
              </w:rPr>
              <w:t xml:space="preserve">EEF- ‘mastery learning approaches have consistently positive impacts, but effects are higher for primary school pupils and in mathematics’ </w:t>
            </w:r>
          </w:p>
          <w:p w14:paraId="438A4E4E" w14:textId="77777777" w:rsidR="001B18A8" w:rsidRDefault="001B18A8" w:rsidP="001B18A8">
            <w:pPr>
              <w:pStyle w:val="Default"/>
              <w:rPr>
                <w:sz w:val="23"/>
                <w:szCs w:val="23"/>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AD3D0" w14:textId="45AC017B" w:rsidR="001B18A8" w:rsidRDefault="001B18A8" w:rsidP="001B18A8">
            <w:pPr>
              <w:pStyle w:val="TableRowCentered"/>
              <w:ind w:left="0" w:right="0"/>
              <w:jc w:val="left"/>
              <w:rPr>
                <w:sz w:val="22"/>
              </w:rPr>
            </w:pPr>
            <w:r>
              <w:rPr>
                <w:sz w:val="22"/>
              </w:rPr>
              <w:t>3, 5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E683868" w:rsidR="00E66558" w:rsidRDefault="00C5437A">
      <w:r>
        <w:t>Budgeted cost: £</w:t>
      </w:r>
      <w:r w:rsidR="007A4545">
        <w:t xml:space="preserve"> 38, 998.24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187DC" w14:textId="77777777" w:rsidR="00C5437A" w:rsidRDefault="00C5437A" w:rsidP="00C5437A">
            <w:pPr>
              <w:pStyle w:val="Default"/>
              <w:numPr>
                <w:ilvl w:val="0"/>
                <w:numId w:val="1"/>
              </w:numPr>
              <w:rPr>
                <w:rFonts w:ascii="Times New Roman" w:hAnsi="Times New Roman"/>
                <w:color w:val="auto"/>
                <w:sz w:val="23"/>
                <w:szCs w:val="23"/>
              </w:rPr>
            </w:pPr>
            <w:r>
              <w:rPr>
                <w:sz w:val="23"/>
                <w:szCs w:val="23"/>
              </w:rPr>
              <w:t xml:space="preserve">Speech and Language provision for specific children/ groups of children, (Nelly, 1:1 Speech and Language, Wellcomm) </w:t>
            </w:r>
          </w:p>
          <w:p w14:paraId="2CED29B4" w14:textId="77777777" w:rsidR="00C5437A" w:rsidRDefault="00C5437A" w:rsidP="00C5437A">
            <w:pPr>
              <w:pStyle w:val="Default"/>
              <w:numPr>
                <w:ilvl w:val="0"/>
                <w:numId w:val="1"/>
              </w:numPr>
              <w:rPr>
                <w:rFonts w:ascii="Times New Roman" w:hAnsi="Times New Roman"/>
                <w:color w:val="auto"/>
                <w:sz w:val="23"/>
                <w:szCs w:val="23"/>
              </w:rPr>
            </w:pPr>
            <w:r>
              <w:rPr>
                <w:sz w:val="23"/>
                <w:szCs w:val="23"/>
              </w:rPr>
              <w:t xml:space="preserve">Speech, language and communication skills of our youngest learners, writing- Gaps in basic skills (SPAG) and providing catch-up in mathematics </w:t>
            </w:r>
          </w:p>
          <w:p w14:paraId="2A7D5529" w14:textId="685F37FF" w:rsidR="00E6655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02788" w14:textId="77777777" w:rsidR="00C5437A" w:rsidRDefault="00C5437A" w:rsidP="00C5437A">
            <w:pPr>
              <w:pStyle w:val="Default"/>
              <w:rPr>
                <w:sz w:val="22"/>
                <w:szCs w:val="22"/>
              </w:rPr>
            </w:pPr>
            <w:r>
              <w:rPr>
                <w:sz w:val="22"/>
                <w:szCs w:val="22"/>
              </w:rPr>
              <w:t xml:space="preserve">EEF: Oral Language Interventions </w:t>
            </w:r>
          </w:p>
          <w:p w14:paraId="69294739" w14:textId="77777777" w:rsidR="00C5437A" w:rsidRDefault="00C5437A" w:rsidP="00C5437A">
            <w:pPr>
              <w:pStyle w:val="Default"/>
              <w:numPr>
                <w:ilvl w:val="0"/>
                <w:numId w:val="1"/>
              </w:numPr>
              <w:rPr>
                <w:rFonts w:ascii="Times New Roman" w:hAnsi="Times New Roman"/>
                <w:color w:val="auto"/>
                <w:sz w:val="22"/>
                <w:szCs w:val="22"/>
              </w:rPr>
            </w:pPr>
            <w:r>
              <w:rPr>
                <w:sz w:val="22"/>
                <w:szCs w:val="22"/>
              </w:rPr>
              <w:t xml:space="preserve">‘On average, oral language approaches have a high impact on pupil outcomes of 6 months’ additional progress’ </w:t>
            </w:r>
          </w:p>
          <w:p w14:paraId="56D94387" w14:textId="77777777" w:rsidR="00E66558" w:rsidRDefault="00E66558" w:rsidP="00C31636">
            <w:pPr>
              <w:pStyle w:val="TableRowCentered"/>
              <w:ind w:left="0" w:right="0"/>
              <w:jc w:val="left"/>
              <w:rPr>
                <w:sz w:val="22"/>
              </w:rPr>
            </w:pPr>
          </w:p>
          <w:p w14:paraId="1EB04B16" w14:textId="77777777" w:rsidR="00C5437A" w:rsidRDefault="00C5437A" w:rsidP="00C31636">
            <w:pPr>
              <w:pStyle w:val="TableRowCentered"/>
              <w:ind w:left="0" w:right="0"/>
              <w:jc w:val="left"/>
              <w:rPr>
                <w:sz w:val="22"/>
              </w:rPr>
            </w:pPr>
          </w:p>
          <w:p w14:paraId="6E590FA6" w14:textId="74DEA0A5" w:rsidR="00C5437A" w:rsidRDefault="00C5437A" w:rsidP="00C5437A">
            <w:pPr>
              <w:pStyle w:val="Default"/>
              <w:rPr>
                <w:sz w:val="23"/>
                <w:szCs w:val="23"/>
              </w:rPr>
            </w:pPr>
            <w:r>
              <w:rPr>
                <w:sz w:val="23"/>
                <w:szCs w:val="23"/>
              </w:rPr>
              <w:t>EEF-</w:t>
            </w:r>
          </w:p>
          <w:p w14:paraId="744FE986" w14:textId="1DE3B850" w:rsidR="00C5437A" w:rsidRDefault="00C5437A" w:rsidP="00C5437A">
            <w:pPr>
              <w:pStyle w:val="Default"/>
              <w:rPr>
                <w:sz w:val="23"/>
                <w:szCs w:val="23"/>
              </w:rPr>
            </w:pPr>
            <w:r>
              <w:rPr>
                <w:sz w:val="23"/>
                <w:szCs w:val="23"/>
              </w:rPr>
              <w:t xml:space="preserve">Small group tuition with focus on specific gaps leads to four months additional progress across the year. </w:t>
            </w:r>
          </w:p>
          <w:p w14:paraId="38BE9F6F" w14:textId="77777777" w:rsidR="00C5437A" w:rsidRDefault="00C5437A" w:rsidP="00C5437A">
            <w:pPr>
              <w:pStyle w:val="Default"/>
              <w:numPr>
                <w:ilvl w:val="0"/>
                <w:numId w:val="1"/>
              </w:numPr>
              <w:rPr>
                <w:rFonts w:ascii="Times New Roman" w:hAnsi="Times New Roman"/>
                <w:color w:val="auto"/>
                <w:sz w:val="23"/>
                <w:szCs w:val="23"/>
              </w:rPr>
            </w:pPr>
            <w:r>
              <w:rPr>
                <w:sz w:val="23"/>
                <w:szCs w:val="23"/>
              </w:rPr>
              <w:t xml:space="preserve">Teaching assistant interventions- high impact where Teaching assistants trained to deliver an intervention </w:t>
            </w:r>
          </w:p>
          <w:p w14:paraId="2A7D552A" w14:textId="04507BF6" w:rsidR="00C5437A" w:rsidRDefault="00C5437A"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1C5CA" w14:textId="77777777" w:rsidR="00E66558" w:rsidRDefault="00C5437A" w:rsidP="00C31636">
            <w:pPr>
              <w:pStyle w:val="TableRowCentered"/>
              <w:ind w:left="0" w:right="0"/>
              <w:jc w:val="left"/>
              <w:rPr>
                <w:sz w:val="22"/>
              </w:rPr>
            </w:pPr>
            <w:r>
              <w:rPr>
                <w:sz w:val="22"/>
              </w:rPr>
              <w:t>1, 5</w:t>
            </w:r>
          </w:p>
          <w:p w14:paraId="2B30715B" w14:textId="77777777" w:rsidR="00C5437A" w:rsidRDefault="00C5437A" w:rsidP="00C31636">
            <w:pPr>
              <w:pStyle w:val="TableRowCentered"/>
              <w:ind w:left="0" w:right="0"/>
              <w:jc w:val="left"/>
              <w:rPr>
                <w:sz w:val="22"/>
              </w:rPr>
            </w:pPr>
          </w:p>
          <w:p w14:paraId="2219C3D5" w14:textId="77777777" w:rsidR="00C5437A" w:rsidRDefault="00C5437A" w:rsidP="00C31636">
            <w:pPr>
              <w:pStyle w:val="TableRowCentered"/>
              <w:ind w:left="0" w:right="0"/>
              <w:jc w:val="left"/>
              <w:rPr>
                <w:sz w:val="22"/>
              </w:rPr>
            </w:pPr>
          </w:p>
          <w:p w14:paraId="4415CF45" w14:textId="77777777" w:rsidR="00C5437A" w:rsidRDefault="00C5437A" w:rsidP="00C31636">
            <w:pPr>
              <w:pStyle w:val="TableRowCentered"/>
              <w:ind w:left="0" w:right="0"/>
              <w:jc w:val="left"/>
              <w:rPr>
                <w:sz w:val="22"/>
              </w:rPr>
            </w:pPr>
          </w:p>
          <w:p w14:paraId="576E60B2" w14:textId="77777777" w:rsidR="00C5437A" w:rsidRDefault="00C5437A" w:rsidP="00C31636">
            <w:pPr>
              <w:pStyle w:val="TableRowCentered"/>
              <w:ind w:left="0" w:right="0"/>
              <w:jc w:val="left"/>
              <w:rPr>
                <w:sz w:val="22"/>
              </w:rPr>
            </w:pPr>
          </w:p>
          <w:p w14:paraId="2A7D552B" w14:textId="5B60404E" w:rsidR="00C5437A" w:rsidRDefault="00C5437A" w:rsidP="00C31636">
            <w:pPr>
              <w:pStyle w:val="TableRowCentered"/>
              <w:ind w:left="0" w:right="0"/>
              <w:jc w:val="left"/>
              <w:rPr>
                <w:sz w:val="22"/>
              </w:rPr>
            </w:pPr>
            <w:r>
              <w:rPr>
                <w:sz w:val="22"/>
              </w:rPr>
              <w:t>1, 2, 3, 5</w:t>
            </w:r>
          </w:p>
        </w:tc>
      </w:tr>
      <w:tr w:rsidR="00C5437A" w14:paraId="10DD4D2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ABAED" w14:textId="77777777" w:rsidR="00C5437A" w:rsidRDefault="00C5437A" w:rsidP="00C5437A">
            <w:pPr>
              <w:pStyle w:val="Default"/>
              <w:numPr>
                <w:ilvl w:val="0"/>
                <w:numId w:val="1"/>
              </w:numPr>
              <w:rPr>
                <w:sz w:val="23"/>
                <w:szCs w:val="23"/>
              </w:rPr>
            </w:pPr>
            <w:r>
              <w:rPr>
                <w:sz w:val="23"/>
                <w:szCs w:val="23"/>
              </w:rPr>
              <w:t>1:1 tuition in RWI and in Reading Writing and Maths in UKS2</w:t>
            </w:r>
          </w:p>
          <w:p w14:paraId="3A4978D9" w14:textId="7AF74FA7" w:rsidR="00C5437A" w:rsidRDefault="00C5437A" w:rsidP="00C5437A">
            <w:pPr>
              <w:pStyle w:val="Default"/>
              <w:numPr>
                <w:ilvl w:val="0"/>
                <w:numId w:val="1"/>
              </w:numPr>
              <w:rPr>
                <w:sz w:val="23"/>
                <w:szCs w:val="23"/>
              </w:rPr>
            </w:pPr>
            <w:r>
              <w:rPr>
                <w:sz w:val="23"/>
                <w:szCs w:val="23"/>
              </w:rPr>
              <w:t>Establish small group intervention</w:t>
            </w:r>
            <w:r w:rsidR="00F95176">
              <w:rPr>
                <w:sz w:val="23"/>
                <w:szCs w:val="23"/>
              </w:rPr>
              <w:t xml:space="preserve"> for disadvantaged children working below the expected level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D04F2" w14:textId="6449576A" w:rsidR="00036C4B" w:rsidRDefault="00C5437A" w:rsidP="00C5437A">
            <w:pPr>
              <w:pStyle w:val="Default"/>
              <w:rPr>
                <w:sz w:val="22"/>
                <w:szCs w:val="22"/>
              </w:rPr>
            </w:pPr>
            <w:r>
              <w:rPr>
                <w:sz w:val="22"/>
                <w:szCs w:val="22"/>
              </w:rPr>
              <w:t>EEF</w:t>
            </w:r>
          </w:p>
          <w:p w14:paraId="2A1BE456" w14:textId="78CA42B3" w:rsidR="00036C4B" w:rsidRPr="00036C4B" w:rsidRDefault="00036C4B" w:rsidP="00C5437A">
            <w:pPr>
              <w:pStyle w:val="Default"/>
              <w:rPr>
                <w:sz w:val="23"/>
                <w:szCs w:val="23"/>
              </w:rPr>
            </w:pPr>
            <w:r>
              <w:rPr>
                <w:sz w:val="22"/>
                <w:szCs w:val="22"/>
              </w:rPr>
              <w:t>-</w:t>
            </w:r>
            <w:r w:rsidRPr="00C5437A">
              <w:rPr>
                <w:sz w:val="23"/>
                <w:szCs w:val="23"/>
              </w:rPr>
              <w:t xml:space="preserve"> Studies</w:t>
            </w:r>
            <w:r>
              <w:rPr>
                <w:sz w:val="23"/>
                <w:szCs w:val="23"/>
              </w:rPr>
              <w:t xml:space="preserve"> show impact of 1:1 tuition in primary schools + 6 months in reading and writing, + 2 months in maths</w:t>
            </w:r>
          </w:p>
          <w:p w14:paraId="2BA2364C" w14:textId="4124569F" w:rsidR="00C5437A" w:rsidRDefault="00C5437A" w:rsidP="00C5437A">
            <w:pPr>
              <w:pStyle w:val="Default"/>
              <w:rPr>
                <w:sz w:val="22"/>
                <w:szCs w:val="22"/>
              </w:rPr>
            </w:pPr>
            <w:r>
              <w:rPr>
                <w:sz w:val="22"/>
                <w:szCs w:val="22"/>
              </w:rPr>
              <w:t xml:space="preserve">- Small group tuition with focus on specific gaps leads to four months additional progress across the year. </w:t>
            </w:r>
          </w:p>
          <w:p w14:paraId="0909C69F" w14:textId="77777777" w:rsidR="00C5437A" w:rsidRDefault="00C5437A" w:rsidP="00C5437A">
            <w:pPr>
              <w:pStyle w:val="Default"/>
              <w:numPr>
                <w:ilvl w:val="0"/>
                <w:numId w:val="1"/>
              </w:numPr>
              <w:rPr>
                <w:rFonts w:ascii="Times New Roman" w:hAnsi="Times New Roman"/>
                <w:color w:val="auto"/>
                <w:sz w:val="22"/>
                <w:szCs w:val="22"/>
              </w:rPr>
            </w:pPr>
            <w:r>
              <w:rPr>
                <w:sz w:val="22"/>
                <w:szCs w:val="22"/>
              </w:rPr>
              <w:t xml:space="preserve">Teaching assistant interventions- high impact where Teaching assistants trained to deliver an intervention </w:t>
            </w:r>
          </w:p>
          <w:p w14:paraId="2FADFCAB" w14:textId="77777777" w:rsidR="00C5437A" w:rsidRDefault="00C5437A" w:rsidP="00C5437A">
            <w:pPr>
              <w:pStyle w:val="Defaul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EBCF" w14:textId="5AB3EEE0" w:rsidR="00C5437A" w:rsidRDefault="00F95176" w:rsidP="00C31636">
            <w:pPr>
              <w:pStyle w:val="TableRowCentered"/>
              <w:ind w:left="0" w:right="0"/>
              <w:jc w:val="left"/>
              <w:rPr>
                <w:sz w:val="22"/>
              </w:rPr>
            </w:pPr>
            <w:r>
              <w:rPr>
                <w:sz w:val="22"/>
              </w:rPr>
              <w:t>1, 2, 3, 5</w:t>
            </w:r>
          </w:p>
        </w:tc>
      </w:tr>
    </w:tbl>
    <w:p w14:paraId="2A7D5532" w14:textId="59A68BC3" w:rsidR="00E66558" w:rsidRPr="00AA355B" w:rsidRDefault="009D71E8" w:rsidP="00AA355B">
      <w:pPr>
        <w:pStyle w:val="Heading3"/>
      </w:pPr>
      <w:r>
        <w:t>Wider strategies (for example, related to attendance, behaviour, wellbeing)</w:t>
      </w:r>
    </w:p>
    <w:p w14:paraId="2A7D5533" w14:textId="6786770F" w:rsidR="00E66558" w:rsidRDefault="00F95176">
      <w:pPr>
        <w:spacing w:before="240" w:after="120"/>
      </w:pPr>
      <w:r>
        <w:t>Budgeted cost: £39,225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53FDEB3" w:rsidR="00E66558" w:rsidRPr="00F95176" w:rsidRDefault="00F95176" w:rsidP="00C31636">
            <w:pPr>
              <w:pStyle w:val="TableRow"/>
              <w:ind w:left="0" w:right="0"/>
            </w:pPr>
            <w:r>
              <w:rPr>
                <w:iCs/>
                <w:sz w:val="22"/>
                <w:szCs w:val="22"/>
              </w:rPr>
              <w:t>Ongoing training of ELSAs and employment of Family Support Worker and Attendance Officer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867FE" w14:textId="77777777" w:rsidR="00E66558" w:rsidRDefault="00F95176" w:rsidP="00C31636">
            <w:pPr>
              <w:pStyle w:val="TableRowCentered"/>
              <w:ind w:left="0" w:right="0"/>
              <w:jc w:val="left"/>
              <w:rPr>
                <w:sz w:val="22"/>
              </w:rPr>
            </w:pPr>
            <w:r>
              <w:rPr>
                <w:sz w:val="22"/>
              </w:rPr>
              <w:t xml:space="preserve">EEF </w:t>
            </w:r>
          </w:p>
          <w:p w14:paraId="2A7D5539" w14:textId="1F9B757F" w:rsidR="00F95176" w:rsidRDefault="00F95176" w:rsidP="00C31636">
            <w:pPr>
              <w:pStyle w:val="TableRowCentered"/>
              <w:ind w:left="0" w:right="0"/>
              <w:jc w:val="left"/>
              <w:rPr>
                <w:sz w:val="22"/>
              </w:rPr>
            </w:pPr>
            <w:r>
              <w:rPr>
                <w:sz w:val="22"/>
              </w:rPr>
              <w:t>‘Social and Emotional learning approaches have a positive impact on average of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FB9E67F" w:rsidR="00E66558" w:rsidRDefault="00F95176" w:rsidP="00C31636">
            <w:pPr>
              <w:pStyle w:val="TableRowCentered"/>
              <w:ind w:left="0" w:right="0"/>
              <w:jc w:val="left"/>
              <w:rPr>
                <w:sz w:val="22"/>
              </w:rPr>
            </w:pPr>
            <w:r>
              <w:rPr>
                <w:sz w:val="22"/>
              </w:rPr>
              <w:t>4</w:t>
            </w:r>
          </w:p>
        </w:tc>
      </w:tr>
      <w:tr w:rsidR="00F95176" w14:paraId="1D34A2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4194" w14:textId="77777777" w:rsidR="00F95176" w:rsidRDefault="00F95176" w:rsidP="00F95176">
            <w:pPr>
              <w:pStyle w:val="Default"/>
              <w:numPr>
                <w:ilvl w:val="0"/>
                <w:numId w:val="1"/>
              </w:numPr>
              <w:rPr>
                <w:rFonts w:ascii="Times New Roman" w:hAnsi="Times New Roman"/>
                <w:color w:val="auto"/>
                <w:sz w:val="23"/>
                <w:szCs w:val="23"/>
              </w:rPr>
            </w:pPr>
            <w:r>
              <w:rPr>
                <w:sz w:val="23"/>
                <w:szCs w:val="23"/>
              </w:rPr>
              <w:t xml:space="preserve">Personalised provision of Free School Meals </w:t>
            </w:r>
          </w:p>
          <w:p w14:paraId="53757DE6" w14:textId="77777777" w:rsidR="00F95176" w:rsidRDefault="00F95176" w:rsidP="00C31636">
            <w:pPr>
              <w:pStyle w:val="TableRow"/>
              <w:ind w:left="0" w:right="0"/>
              <w:rPr>
                <w:iCs/>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1A64D" w14:textId="77777777" w:rsidR="004D59AF" w:rsidRDefault="004D59AF" w:rsidP="004D59AF">
            <w:pPr>
              <w:pStyle w:val="Default"/>
              <w:numPr>
                <w:ilvl w:val="0"/>
                <w:numId w:val="1"/>
              </w:numPr>
              <w:rPr>
                <w:rFonts w:ascii="Times New Roman" w:hAnsi="Times New Roman"/>
                <w:color w:val="auto"/>
                <w:sz w:val="23"/>
                <w:szCs w:val="23"/>
              </w:rPr>
            </w:pPr>
            <w:r>
              <w:rPr>
                <w:sz w:val="23"/>
                <w:szCs w:val="23"/>
              </w:rPr>
              <w:t xml:space="preserve">Centre For Educational Neuroscience UCL outlines the long term and short term impact of poor nutrition/ missing meals </w:t>
            </w:r>
          </w:p>
          <w:p w14:paraId="5D6BB08A" w14:textId="77777777" w:rsidR="00F95176" w:rsidRDefault="00F95176"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8756" w14:textId="41C188E9" w:rsidR="00F95176" w:rsidRDefault="004D59AF" w:rsidP="00C31636">
            <w:pPr>
              <w:pStyle w:val="TableRowCentered"/>
              <w:ind w:left="0" w:right="0"/>
              <w:jc w:val="left"/>
              <w:rPr>
                <w:sz w:val="22"/>
              </w:rPr>
            </w:pPr>
            <w:r>
              <w:rPr>
                <w:sz w:val="22"/>
              </w:rPr>
              <w:t>4 6</w:t>
            </w:r>
          </w:p>
        </w:tc>
      </w:tr>
      <w:tr w:rsidR="004D59AF" w14:paraId="5C08844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C33A6" w14:textId="77777777" w:rsidR="004D59AF" w:rsidRDefault="004D59AF" w:rsidP="004D59AF">
            <w:pPr>
              <w:pStyle w:val="Default"/>
              <w:numPr>
                <w:ilvl w:val="0"/>
                <w:numId w:val="1"/>
              </w:numPr>
              <w:rPr>
                <w:rFonts w:ascii="Times New Roman" w:hAnsi="Times New Roman"/>
                <w:color w:val="auto"/>
                <w:sz w:val="23"/>
                <w:szCs w:val="23"/>
              </w:rPr>
            </w:pPr>
            <w:r>
              <w:rPr>
                <w:sz w:val="23"/>
                <w:szCs w:val="23"/>
              </w:rPr>
              <w:t xml:space="preserve">Provision of holiday outings and Holiday Club </w:t>
            </w:r>
          </w:p>
          <w:p w14:paraId="095B6B72" w14:textId="77777777" w:rsidR="004D59AF" w:rsidRDefault="004D59AF" w:rsidP="00F95176">
            <w:pPr>
              <w:pStyle w:val="Default"/>
              <w:numPr>
                <w:ilvl w:val="0"/>
                <w:numId w:val="1"/>
              </w:numPr>
              <w:rPr>
                <w:sz w:val="23"/>
                <w:szCs w:val="23"/>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B2A4" w14:textId="77777777" w:rsidR="004D59AF" w:rsidRDefault="004D59AF" w:rsidP="004D59AF">
            <w:pPr>
              <w:pStyle w:val="Default"/>
              <w:rPr>
                <w:sz w:val="23"/>
                <w:szCs w:val="23"/>
              </w:rPr>
            </w:pPr>
            <w:r>
              <w:rPr>
                <w:sz w:val="23"/>
                <w:szCs w:val="23"/>
              </w:rPr>
              <w:t xml:space="preserve">EEF Outdoor Adventure Learning </w:t>
            </w:r>
          </w:p>
          <w:p w14:paraId="3EF9213C" w14:textId="77777777" w:rsidR="004D59AF" w:rsidRDefault="004D59AF" w:rsidP="004D59AF">
            <w:pPr>
              <w:pStyle w:val="Default"/>
              <w:rPr>
                <w:sz w:val="23"/>
                <w:szCs w:val="23"/>
              </w:rPr>
            </w:pPr>
            <w:r>
              <w:rPr>
                <w:sz w:val="23"/>
                <w:szCs w:val="23"/>
              </w:rPr>
              <w:t xml:space="preserve">‘There is a wider evidence base indicating that outdoor adventure learning may have positive impacts on other </w:t>
            </w:r>
            <w:r>
              <w:rPr>
                <w:sz w:val="23"/>
                <w:szCs w:val="23"/>
              </w:rPr>
              <w:lastRenderedPageBreak/>
              <w:t xml:space="preserve">outcomes such as self-efficacy, motivation and teamwork. Outdoor adventure learning may play an important part of the wider school experience, regardless of any impact on academic outcomes.’ </w:t>
            </w:r>
          </w:p>
          <w:p w14:paraId="767CC4C0" w14:textId="77777777" w:rsidR="004D59AF" w:rsidRDefault="004D59AF" w:rsidP="004D59AF">
            <w:pPr>
              <w:pStyle w:val="Default"/>
              <w:numPr>
                <w:ilvl w:val="0"/>
                <w:numId w:val="1"/>
              </w:numPr>
              <w:rPr>
                <w:rFonts w:ascii="Times New Roman" w:hAnsi="Times New Roman"/>
                <w:color w:val="auto"/>
                <w:sz w:val="23"/>
                <w:szCs w:val="23"/>
              </w:rPr>
            </w:pPr>
            <w:r>
              <w:rPr>
                <w:sz w:val="23"/>
                <w:szCs w:val="23"/>
              </w:rPr>
              <w:t xml:space="preserve">Centre For Educational Neuroscience UCL outlines the long term and short term impact of poor nutrition/ missing meals </w:t>
            </w:r>
          </w:p>
          <w:p w14:paraId="1335BCDF" w14:textId="77777777" w:rsidR="004D59AF" w:rsidRDefault="004D59AF" w:rsidP="004D59AF">
            <w:pPr>
              <w:pStyle w:val="Default"/>
              <w:numPr>
                <w:ilvl w:val="0"/>
                <w:numId w:val="1"/>
              </w:numPr>
              <w:rPr>
                <w:sz w:val="23"/>
                <w:szCs w:val="23"/>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B834B" w14:textId="78924BF4" w:rsidR="004D59AF" w:rsidRDefault="004D59AF" w:rsidP="00C31636">
            <w:pPr>
              <w:pStyle w:val="TableRowCentered"/>
              <w:ind w:left="0" w:right="0"/>
              <w:jc w:val="left"/>
              <w:rPr>
                <w:sz w:val="22"/>
              </w:rPr>
            </w:pPr>
            <w:r>
              <w:rPr>
                <w:sz w:val="22"/>
              </w:rPr>
              <w:lastRenderedPageBreak/>
              <w:t xml:space="preserve">4 5 </w:t>
            </w:r>
          </w:p>
        </w:tc>
      </w:tr>
      <w:tr w:rsidR="004D59AF" w14:paraId="12E7221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A6BE" w14:textId="77777777" w:rsidR="004D59AF" w:rsidRDefault="004D59AF" w:rsidP="004D59AF">
            <w:pPr>
              <w:pStyle w:val="Default"/>
              <w:numPr>
                <w:ilvl w:val="0"/>
                <w:numId w:val="1"/>
              </w:numPr>
              <w:rPr>
                <w:rFonts w:ascii="Times New Roman" w:hAnsi="Times New Roman"/>
                <w:color w:val="auto"/>
                <w:sz w:val="23"/>
                <w:szCs w:val="23"/>
              </w:rPr>
            </w:pPr>
            <w:r>
              <w:rPr>
                <w:sz w:val="23"/>
                <w:szCs w:val="23"/>
              </w:rPr>
              <w:t xml:space="preserve">Subsidising educational visits, extra-curricular clubs </w:t>
            </w:r>
          </w:p>
          <w:p w14:paraId="4ECA3AF1" w14:textId="77777777" w:rsidR="004D59AF" w:rsidRDefault="004D59AF" w:rsidP="004D59AF">
            <w:pPr>
              <w:pStyle w:val="Default"/>
              <w:numPr>
                <w:ilvl w:val="0"/>
                <w:numId w:val="1"/>
              </w:numPr>
              <w:rPr>
                <w:sz w:val="23"/>
                <w:szCs w:val="23"/>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1411B" w14:textId="77777777" w:rsidR="004D59AF" w:rsidRDefault="004D59AF" w:rsidP="004D59AF">
            <w:pPr>
              <w:pStyle w:val="Default"/>
              <w:rPr>
                <w:sz w:val="23"/>
                <w:szCs w:val="23"/>
              </w:rPr>
            </w:pPr>
            <w:r>
              <w:rPr>
                <w:sz w:val="23"/>
                <w:szCs w:val="23"/>
              </w:rPr>
              <w:t xml:space="preserve">EEF Outdoor Adventure Learning </w:t>
            </w:r>
          </w:p>
          <w:p w14:paraId="270B7C95" w14:textId="77777777" w:rsidR="004D59AF" w:rsidRDefault="004D59AF" w:rsidP="004D59AF">
            <w:pPr>
              <w:pStyle w:val="Default"/>
              <w:numPr>
                <w:ilvl w:val="0"/>
                <w:numId w:val="1"/>
              </w:numPr>
              <w:rPr>
                <w:rFonts w:ascii="Times New Roman" w:hAnsi="Times New Roman"/>
                <w:color w:val="auto"/>
                <w:sz w:val="23"/>
                <w:szCs w:val="23"/>
              </w:rPr>
            </w:pPr>
            <w:r>
              <w:rPr>
                <w:sz w:val="23"/>
                <w:szCs w:val="23"/>
              </w:rPr>
              <w:t xml:space="preserve">‘There is a wider evidence base indicating that outdoor adventure learning may have positive impacts on other outcomes such as self-efficacy, motivation and teamwork. Outdoor adventure learning may play an important part of the wider school experience, regardless of any impact on academic outcomes’ </w:t>
            </w:r>
          </w:p>
          <w:p w14:paraId="3F4418AD" w14:textId="77777777" w:rsidR="004D59AF" w:rsidRDefault="004D59AF" w:rsidP="004D59AF">
            <w:pPr>
              <w:pStyle w:val="Default"/>
              <w:rPr>
                <w:sz w:val="23"/>
                <w:szCs w:val="23"/>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3789E" w14:textId="5B4C16B9" w:rsidR="004D59AF" w:rsidRDefault="004D59AF" w:rsidP="00C31636">
            <w:pPr>
              <w:pStyle w:val="TableRowCentered"/>
              <w:ind w:left="0" w:right="0"/>
              <w:jc w:val="left"/>
              <w:rPr>
                <w:sz w:val="22"/>
              </w:rPr>
            </w:pPr>
            <w:r>
              <w:rPr>
                <w:sz w:val="22"/>
              </w:rPr>
              <w:t>4 6</w:t>
            </w:r>
          </w:p>
        </w:tc>
      </w:tr>
    </w:tbl>
    <w:p w14:paraId="2A7D5540" w14:textId="77777777" w:rsidR="00E66558" w:rsidRDefault="00E66558">
      <w:pPr>
        <w:spacing w:before="240" w:after="0"/>
        <w:rPr>
          <w:b/>
          <w:bCs/>
          <w:color w:val="104F75"/>
          <w:sz w:val="28"/>
          <w:szCs w:val="28"/>
        </w:rPr>
      </w:pPr>
    </w:p>
    <w:p w14:paraId="2A7D5541" w14:textId="1CC7A7C3" w:rsidR="007A4545" w:rsidRDefault="009D71E8" w:rsidP="00120AB1">
      <w:r>
        <w:rPr>
          <w:b/>
          <w:bCs/>
          <w:color w:val="104F75"/>
          <w:sz w:val="28"/>
          <w:szCs w:val="28"/>
        </w:rPr>
        <w:t xml:space="preserve">Total budgeted cost: £ </w:t>
      </w:r>
      <w:r w:rsidR="007A4545">
        <w:rPr>
          <w:b/>
          <w:bCs/>
          <w:color w:val="104F75"/>
          <w:sz w:val="28"/>
          <w:szCs w:val="28"/>
        </w:rPr>
        <w:t>81,122.04</w:t>
      </w:r>
    </w:p>
    <w:p w14:paraId="327BA5B4" w14:textId="0F07474A" w:rsidR="00E66558" w:rsidRPr="007A4545" w:rsidRDefault="007A4545" w:rsidP="007A4545">
      <w:pPr>
        <w:tabs>
          <w:tab w:val="left" w:pos="5304"/>
        </w:tabs>
      </w:pPr>
      <w:r>
        <w:tab/>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4C225" w14:textId="584A4DB9" w:rsidR="004A4A72" w:rsidRPr="00597749" w:rsidRDefault="004A4A72" w:rsidP="009B7433">
            <w:pPr>
              <w:rPr>
                <w:iCs/>
                <w:color w:val="000000"/>
              </w:rPr>
            </w:pPr>
            <w:r w:rsidRPr="00597749">
              <w:rPr>
                <w:iCs/>
                <w:color w:val="000000"/>
              </w:rPr>
              <w:t xml:space="preserve">KS2 End of Year Assessment Data: </w:t>
            </w:r>
          </w:p>
          <w:p w14:paraId="35949C9B" w14:textId="7307CA94" w:rsidR="004A4A72" w:rsidRPr="00597749" w:rsidRDefault="004A4A72" w:rsidP="009B7433">
            <w:pPr>
              <w:rPr>
                <w:iCs/>
                <w:color w:val="000000"/>
              </w:rPr>
            </w:pPr>
            <w:r w:rsidRPr="00597749">
              <w:rPr>
                <w:iCs/>
                <w:color w:val="000000"/>
              </w:rPr>
              <w:t>Reading: disadvantaged 50% working below the expected level, non-disadvantaged 20.6% working below the expected level</w:t>
            </w:r>
          </w:p>
          <w:p w14:paraId="0CF38375" w14:textId="6243FE5C" w:rsidR="004A4A72" w:rsidRPr="00597749" w:rsidRDefault="004A4A72" w:rsidP="009B7433">
            <w:pPr>
              <w:rPr>
                <w:iCs/>
                <w:color w:val="000000"/>
              </w:rPr>
            </w:pPr>
            <w:r w:rsidRPr="00597749">
              <w:rPr>
                <w:iCs/>
                <w:color w:val="000000"/>
              </w:rPr>
              <w:t>Writing: disadvantaged 40% working below the expected level, non-disadvantaged 38.2% working below the expected level</w:t>
            </w:r>
          </w:p>
          <w:p w14:paraId="65820668" w14:textId="040C28C7" w:rsidR="004A4A72" w:rsidRPr="00597749" w:rsidRDefault="004A4A72" w:rsidP="009B7433">
            <w:pPr>
              <w:rPr>
                <w:iCs/>
                <w:color w:val="000000"/>
              </w:rPr>
            </w:pPr>
            <w:r w:rsidRPr="00597749">
              <w:rPr>
                <w:iCs/>
                <w:color w:val="000000"/>
              </w:rPr>
              <w:t>Maths: disadvantaged 20% working below the expected level, non-disadvantaged 32.3% working below the expected level</w:t>
            </w:r>
          </w:p>
          <w:p w14:paraId="66BA432B" w14:textId="651FB71B" w:rsidR="00597749" w:rsidRPr="00597749" w:rsidRDefault="00597749" w:rsidP="009B7433">
            <w:pPr>
              <w:rPr>
                <w:iCs/>
                <w:color w:val="000000"/>
              </w:rPr>
            </w:pPr>
            <w:r w:rsidRPr="00597749">
              <w:rPr>
                <w:iCs/>
                <w:color w:val="000000"/>
              </w:rPr>
              <w:t xml:space="preserve">National Disadvantage Gap 3.12 </w:t>
            </w:r>
          </w:p>
          <w:p w14:paraId="0CC06512" w14:textId="6790A193" w:rsidR="00597749" w:rsidRPr="00597749" w:rsidRDefault="00597749" w:rsidP="009B7433">
            <w:pPr>
              <w:rPr>
                <w:iCs/>
                <w:color w:val="000000"/>
              </w:rPr>
            </w:pPr>
            <w:r w:rsidRPr="00597749">
              <w:rPr>
                <w:iCs/>
                <w:color w:val="000000"/>
              </w:rPr>
              <w:t xml:space="preserve">Our data indicates and issue with Reading and Writing </w:t>
            </w:r>
            <w:r>
              <w:rPr>
                <w:iCs/>
                <w:color w:val="000000"/>
              </w:rPr>
              <w:t>for our disadvantaged children. This links to issues with speech and language and vocabulary further down the school.</w:t>
            </w:r>
          </w:p>
          <w:p w14:paraId="1AC5905B" w14:textId="06AD91A3" w:rsidR="004A4A72" w:rsidRDefault="004E6580" w:rsidP="009B7433">
            <w:pPr>
              <w:rPr>
                <w:iCs/>
                <w:color w:val="000000"/>
              </w:rPr>
            </w:pPr>
            <w:r>
              <w:rPr>
                <w:iCs/>
                <w:color w:val="000000"/>
              </w:rPr>
              <w:t>Phonics: 70.4</w:t>
            </w:r>
            <w:r w:rsidR="00597749" w:rsidRPr="00597749">
              <w:rPr>
                <w:iCs/>
                <w:color w:val="000000"/>
              </w:rPr>
              <w:t>% passed overall</w:t>
            </w:r>
          </w:p>
          <w:p w14:paraId="75F8FB93" w14:textId="60396746" w:rsidR="00490B92" w:rsidRPr="004E6580" w:rsidRDefault="00490B92" w:rsidP="009B7433">
            <w:pPr>
              <w:rPr>
                <w:iCs/>
                <w:color w:val="000000"/>
              </w:rPr>
            </w:pPr>
            <w:r w:rsidRPr="004E6580">
              <w:rPr>
                <w:iCs/>
                <w:color w:val="000000"/>
              </w:rPr>
              <w:t xml:space="preserve">Disadvantaged: </w:t>
            </w:r>
            <w:r w:rsidR="00801304" w:rsidRPr="004E6580">
              <w:rPr>
                <w:iCs/>
                <w:color w:val="000000"/>
              </w:rPr>
              <w:t>64%</w:t>
            </w:r>
            <w:r w:rsidR="00801304">
              <w:rPr>
                <w:iCs/>
                <w:color w:val="000000"/>
              </w:rPr>
              <w:t xml:space="preserve"> passed</w:t>
            </w:r>
          </w:p>
          <w:p w14:paraId="382676E2" w14:textId="7C82403B" w:rsidR="00490B92" w:rsidRPr="004E6580" w:rsidRDefault="00490B92" w:rsidP="009B7433">
            <w:pPr>
              <w:rPr>
                <w:iCs/>
                <w:color w:val="000000"/>
              </w:rPr>
            </w:pPr>
            <w:r w:rsidRPr="004E6580">
              <w:rPr>
                <w:iCs/>
                <w:color w:val="000000"/>
              </w:rPr>
              <w:t xml:space="preserve">Non-disadvantaged: </w:t>
            </w:r>
            <w:r w:rsidR="00801304">
              <w:rPr>
                <w:iCs/>
                <w:color w:val="000000"/>
              </w:rPr>
              <w:t>73% passed</w:t>
            </w:r>
          </w:p>
          <w:p w14:paraId="77BD878B" w14:textId="1B566AD6" w:rsidR="00993DBE" w:rsidRPr="003F2D33" w:rsidRDefault="00597749" w:rsidP="003F2D33">
            <w:pPr>
              <w:rPr>
                <w:iCs/>
                <w:color w:val="000000"/>
              </w:rPr>
            </w:pPr>
            <w:r w:rsidRPr="003F2D33">
              <w:rPr>
                <w:i/>
                <w:iCs/>
                <w:color w:val="000000"/>
              </w:rPr>
              <w:t xml:space="preserve">Attendance: </w:t>
            </w:r>
            <w:r w:rsidR="00E710F9">
              <w:rPr>
                <w:iCs/>
                <w:color w:val="000000"/>
              </w:rPr>
              <w:t>Non disadvantaged: 94.94          Disadvantaged:</w:t>
            </w:r>
            <w:r w:rsidR="00E710F9" w:rsidRPr="00E710F9">
              <w:rPr>
                <w:iCs/>
                <w:color w:val="000000"/>
              </w:rPr>
              <w:t xml:space="preserve"> 92.32</w:t>
            </w:r>
          </w:p>
          <w:p w14:paraId="5C663EE3" w14:textId="199058D8" w:rsidR="004E6272" w:rsidRDefault="004E6272" w:rsidP="004E6272">
            <w:pPr>
              <w:pStyle w:val="Default"/>
              <w:rPr>
                <w:sz w:val="23"/>
                <w:szCs w:val="23"/>
              </w:rPr>
            </w:pPr>
            <w:r>
              <w:rPr>
                <w:sz w:val="23"/>
                <w:szCs w:val="23"/>
              </w:rPr>
              <w:t xml:space="preserve">We </w:t>
            </w:r>
            <w:r w:rsidR="007833FA">
              <w:rPr>
                <w:sz w:val="23"/>
                <w:szCs w:val="23"/>
              </w:rPr>
              <w:t xml:space="preserve">have </w:t>
            </w:r>
            <w:r w:rsidR="005F09E9">
              <w:rPr>
                <w:sz w:val="23"/>
                <w:szCs w:val="23"/>
              </w:rPr>
              <w:t xml:space="preserve">participated </w:t>
            </w:r>
            <w:r w:rsidR="007833FA">
              <w:rPr>
                <w:sz w:val="23"/>
                <w:szCs w:val="23"/>
              </w:rPr>
              <w:t>in</w:t>
            </w:r>
            <w:r>
              <w:rPr>
                <w:sz w:val="23"/>
                <w:szCs w:val="23"/>
              </w:rPr>
              <w:t xml:space="preserve"> the Edge Hill First Class at Number Research Project to continue to develop early maths skills to set a firm f</w:t>
            </w:r>
            <w:r w:rsidR="007833FA">
              <w:rPr>
                <w:sz w:val="23"/>
                <w:szCs w:val="23"/>
              </w:rPr>
              <w:t>oundation to build on. This</w:t>
            </w:r>
            <w:r>
              <w:rPr>
                <w:sz w:val="23"/>
                <w:szCs w:val="23"/>
              </w:rPr>
              <w:t xml:space="preserve"> focus</w:t>
            </w:r>
            <w:r w:rsidR="007833FA">
              <w:rPr>
                <w:sz w:val="23"/>
                <w:szCs w:val="23"/>
              </w:rPr>
              <w:t>es</w:t>
            </w:r>
            <w:r>
              <w:rPr>
                <w:sz w:val="23"/>
                <w:szCs w:val="23"/>
              </w:rPr>
              <w:t xml:space="preserve"> more specifically on data and target setting to improve attainment and progress for children. </w:t>
            </w:r>
            <w:r w:rsidR="00993DBE">
              <w:rPr>
                <w:sz w:val="23"/>
                <w:szCs w:val="23"/>
              </w:rPr>
              <w:t xml:space="preserve">KS2 end of year data, demonstrates that we closed the attainment gap between disadvantaged and non-disadvantaged children.  </w:t>
            </w:r>
          </w:p>
          <w:p w14:paraId="4F77AA15" w14:textId="09DF9A93" w:rsidR="001218E0" w:rsidRDefault="001218E0" w:rsidP="004E6272">
            <w:pPr>
              <w:pStyle w:val="Default"/>
              <w:rPr>
                <w:sz w:val="23"/>
                <w:szCs w:val="23"/>
              </w:rPr>
            </w:pPr>
          </w:p>
          <w:p w14:paraId="6239BFFC" w14:textId="6DF77CB1" w:rsidR="001218E0" w:rsidRDefault="001218E0" w:rsidP="004E6272">
            <w:pPr>
              <w:pStyle w:val="Default"/>
              <w:rPr>
                <w:sz w:val="23"/>
                <w:szCs w:val="23"/>
              </w:rPr>
            </w:pPr>
            <w:r>
              <w:rPr>
                <w:sz w:val="23"/>
                <w:szCs w:val="23"/>
              </w:rPr>
              <w:t xml:space="preserve">The RWI phonics program has been relaunched and is being used to ensure consistency in the teaching of phonics. This has resulted in     % of disadvantaged children passing the Phonics Screening Assessment. Children in KS2 with specific gaps in phonics have benefited from the Fresh Start programme, enabling them to progress further. Further work is required to ensure children apply their phonic knowledge in writing and to ensure greater fluency of children when reading. </w:t>
            </w:r>
            <w:r w:rsidR="005F09E9">
              <w:rPr>
                <w:sz w:val="23"/>
                <w:szCs w:val="23"/>
              </w:rPr>
              <w:t xml:space="preserve">A gap remains between the </w:t>
            </w:r>
            <w:r w:rsidR="007D2A14">
              <w:rPr>
                <w:sz w:val="23"/>
                <w:szCs w:val="23"/>
              </w:rPr>
              <w:t>achievements</w:t>
            </w:r>
            <w:r w:rsidR="005F09E9">
              <w:rPr>
                <w:sz w:val="23"/>
                <w:szCs w:val="23"/>
              </w:rPr>
              <w:t xml:space="preserve"> of disadvantaged and non- disadvantaged pupils in reading by the end of KS2. We hope to address </w:t>
            </w:r>
            <w:r w:rsidR="002240CE">
              <w:rPr>
                <w:sz w:val="23"/>
                <w:szCs w:val="23"/>
              </w:rPr>
              <w:t xml:space="preserve">this through greater fidelity and consistency when teaching RWI phonics and a focus on reading for pleasure through work with the English Hub. We will also work with the English Hub to improve children’s oracy. This work should impact both children’s reading and writing outcomes. </w:t>
            </w:r>
          </w:p>
          <w:p w14:paraId="34F37183" w14:textId="77777777" w:rsidR="007833FA" w:rsidRDefault="007833FA" w:rsidP="004E6272">
            <w:pPr>
              <w:pStyle w:val="Default"/>
              <w:rPr>
                <w:sz w:val="23"/>
                <w:szCs w:val="23"/>
              </w:rPr>
            </w:pPr>
          </w:p>
          <w:p w14:paraId="6CD5E7DE" w14:textId="77777777" w:rsidR="007833FA" w:rsidRDefault="004E6272" w:rsidP="007833FA">
            <w:pPr>
              <w:rPr>
                <w:sz w:val="23"/>
                <w:szCs w:val="23"/>
              </w:rPr>
            </w:pPr>
            <w:r>
              <w:rPr>
                <w:sz w:val="23"/>
                <w:szCs w:val="23"/>
              </w:rPr>
              <w:t xml:space="preserve">We strive to ensure that the PPG brings the achievements of those children on par with their peers. A key element to the success of these children is building their trust and supporting their emotional well-being as well as ensuring they are in school to benefit from </w:t>
            </w:r>
            <w:r>
              <w:rPr>
                <w:sz w:val="23"/>
                <w:szCs w:val="23"/>
              </w:rPr>
              <w:lastRenderedPageBreak/>
              <w:t xml:space="preserve">learning opportunities. The employment of a full time Family Support Worker, trained in the ELSA, has ensured that the emotional well-being of these children has been supported and maintained at all times. This has been supported by the training of 5 Teaching assistants in ELSA to support and develop emotional regulation and resilience across the school. </w:t>
            </w:r>
          </w:p>
          <w:p w14:paraId="792F6858" w14:textId="1822E984" w:rsidR="004E6272" w:rsidRPr="007833FA" w:rsidRDefault="004E6272" w:rsidP="007833FA">
            <w:pPr>
              <w:rPr>
                <w:i/>
                <w:iCs/>
                <w:color w:val="000000"/>
              </w:rPr>
            </w:pPr>
            <w:r>
              <w:rPr>
                <w:sz w:val="23"/>
                <w:szCs w:val="23"/>
              </w:rPr>
              <w:t xml:space="preserve">The Family Support Worker </w:t>
            </w:r>
            <w:r w:rsidR="007833FA">
              <w:rPr>
                <w:sz w:val="23"/>
                <w:szCs w:val="23"/>
              </w:rPr>
              <w:t xml:space="preserve">has </w:t>
            </w:r>
            <w:r>
              <w:rPr>
                <w:sz w:val="23"/>
                <w:szCs w:val="23"/>
              </w:rPr>
              <w:t xml:space="preserve">targeted any children with poor attendance, building strong relationships with families and where necessary supporting parents getting children into school through home visits/giving lifts. Phone calls have been made when children are not in school and messages had not been received by school regarding the reasons for absence. This is now supported by the use of Seesaw to enable close communication and relationship building between teachers and key parents. </w:t>
            </w:r>
            <w:r w:rsidR="007833FA">
              <w:rPr>
                <w:sz w:val="23"/>
                <w:szCs w:val="23"/>
              </w:rPr>
              <w:t>Case studies demonstrate that the impact on specific families has been positive</w:t>
            </w:r>
            <w:r w:rsidR="006D2CDE">
              <w:rPr>
                <w:sz w:val="23"/>
                <w:szCs w:val="23"/>
              </w:rPr>
              <w:t xml:space="preserve">, however </w:t>
            </w:r>
            <w:r w:rsidR="003C1570">
              <w:rPr>
                <w:sz w:val="23"/>
                <w:szCs w:val="23"/>
              </w:rPr>
              <w:t>there is still an ongoing issue.</w:t>
            </w:r>
          </w:p>
          <w:p w14:paraId="2AC2FD0B" w14:textId="0DBBCE47" w:rsidR="004E6272" w:rsidRDefault="004E6272" w:rsidP="004E6272">
            <w:pPr>
              <w:pStyle w:val="Default"/>
              <w:rPr>
                <w:sz w:val="23"/>
                <w:szCs w:val="23"/>
              </w:rPr>
            </w:pPr>
            <w:r>
              <w:rPr>
                <w:sz w:val="23"/>
                <w:szCs w:val="23"/>
              </w:rPr>
              <w:t>Attendance continues to be an area of ongoing focus wi</w:t>
            </w:r>
            <w:r w:rsidR="007D2A14">
              <w:rPr>
                <w:sz w:val="23"/>
                <w:szCs w:val="23"/>
              </w:rPr>
              <w:t>th figures remaining below pre-c</w:t>
            </w:r>
            <w:bookmarkStart w:id="17" w:name="_GoBack"/>
            <w:bookmarkEnd w:id="17"/>
            <w:r>
              <w:rPr>
                <w:sz w:val="23"/>
                <w:szCs w:val="23"/>
              </w:rPr>
              <w:t xml:space="preserve">ovid levels. Through creating strong parent partnerships and a focus on attendance we are working on raising this to over 96% across the school. </w:t>
            </w:r>
          </w:p>
          <w:p w14:paraId="54E3E199" w14:textId="77777777" w:rsidR="007833FA" w:rsidRDefault="007833FA" w:rsidP="004E6272">
            <w:pPr>
              <w:pStyle w:val="Default"/>
              <w:rPr>
                <w:sz w:val="23"/>
                <w:szCs w:val="23"/>
              </w:rPr>
            </w:pPr>
          </w:p>
          <w:p w14:paraId="15725941" w14:textId="77777777" w:rsidR="004E6272" w:rsidRDefault="004E6272" w:rsidP="004E6272">
            <w:pPr>
              <w:pStyle w:val="Default"/>
              <w:rPr>
                <w:sz w:val="23"/>
                <w:szCs w:val="23"/>
              </w:rPr>
            </w:pPr>
            <w:r>
              <w:rPr>
                <w:sz w:val="23"/>
                <w:szCs w:val="23"/>
              </w:rPr>
              <w:t xml:space="preserve">The employment of a TA to support KS1 and EYFS speech and language has made it easy for children to receive vital support in school, ensuring that they work on the objectives created by the Speech and Language Therapist. Children benefited from this skilled support between appointments ensuring that they made progress towards their objectives. Children in EYFS have particularly benefited from the impact of the NELI programme. </w:t>
            </w:r>
          </w:p>
          <w:p w14:paraId="400A01D6" w14:textId="44E7F4C6" w:rsidR="004E6272" w:rsidRPr="00490B92" w:rsidRDefault="004E6272" w:rsidP="00597749">
            <w:pPr>
              <w:rPr>
                <w:iCs/>
                <w:color w:val="000000"/>
              </w:rPr>
            </w:pPr>
            <w:r>
              <w:rPr>
                <w:sz w:val="23"/>
                <w:szCs w:val="23"/>
              </w:rPr>
              <w:t xml:space="preserve">NELI has been delivered effectively and has been shown to have had positive impact when comparing EYFS entry and exit </w:t>
            </w:r>
            <w:r w:rsidR="007833FA">
              <w:rPr>
                <w:sz w:val="23"/>
                <w:szCs w:val="23"/>
              </w:rPr>
              <w:t>data for the previous year (2023 – 2024</w:t>
            </w:r>
            <w:r>
              <w:rPr>
                <w:sz w:val="23"/>
                <w:szCs w:val="23"/>
              </w:rPr>
              <w:t>) and will continue to be delivered throughout</w:t>
            </w:r>
            <w:r w:rsidR="007833FA">
              <w:rPr>
                <w:sz w:val="23"/>
                <w:szCs w:val="23"/>
              </w:rPr>
              <w:t xml:space="preserve"> 202</w:t>
            </w:r>
            <w:r w:rsidR="00EB0C48">
              <w:rPr>
                <w:sz w:val="23"/>
                <w:szCs w:val="23"/>
              </w:rPr>
              <w:t>s</w:t>
            </w:r>
            <w:r w:rsidR="007833FA">
              <w:rPr>
                <w:sz w:val="23"/>
                <w:szCs w:val="23"/>
              </w:rPr>
              <w:t>4/2025 and will be extended to include children in Nursery</w:t>
            </w:r>
            <w:r>
              <w:rPr>
                <w:sz w:val="23"/>
                <w:szCs w:val="23"/>
              </w:rPr>
              <w:t>.</w:t>
            </w:r>
          </w:p>
          <w:p w14:paraId="691EB6B3" w14:textId="77777777" w:rsidR="004E6272" w:rsidRDefault="004E6272" w:rsidP="004E6272">
            <w:pPr>
              <w:pStyle w:val="Default"/>
              <w:rPr>
                <w:sz w:val="23"/>
                <w:szCs w:val="23"/>
              </w:rPr>
            </w:pPr>
            <w:r>
              <w:rPr>
                <w:sz w:val="23"/>
                <w:szCs w:val="23"/>
              </w:rPr>
              <w:t xml:space="preserve">Analysis of the attendance of children at extra-curricular clubs identified that disadvantaged children were able to participate in a range of activities. </w:t>
            </w:r>
          </w:p>
          <w:p w14:paraId="5023926C" w14:textId="5A53DB93" w:rsidR="004E6272" w:rsidRPr="004E6272" w:rsidRDefault="004E6272" w:rsidP="004E6272">
            <w:pPr>
              <w:rPr>
                <w:iCs/>
                <w:color w:val="000000"/>
              </w:rPr>
            </w:pPr>
            <w:r>
              <w:rPr>
                <w:sz w:val="23"/>
                <w:szCs w:val="23"/>
              </w:rPr>
              <w:t>All children could attend visits and events regardless of their financial situation. This has relieved the financial burden on parents and built a stronger relationship and feeling of trust between school and parents. It has meant that children did not miss out on vital learning experiences.</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332B1D06" w:rsidR="00ED5108" w:rsidRDefault="00EF04A0" w:rsidP="00F54FCB">
            <w:r>
              <w:t>As per PP report</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4D513D1C" w:rsidR="00ED5108" w:rsidRDefault="00EF04A0" w:rsidP="00F54FCB">
            <w:r>
              <w:t>As per evaluation and summary</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66E44" w14:textId="77777777" w:rsidR="000C6961" w:rsidRDefault="000C6961">
      <w:pPr>
        <w:spacing w:after="0" w:line="240" w:lineRule="auto"/>
      </w:pPr>
      <w:r>
        <w:separator/>
      </w:r>
    </w:p>
  </w:endnote>
  <w:endnote w:type="continuationSeparator" w:id="0">
    <w:p w14:paraId="39199478" w14:textId="77777777" w:rsidR="000C6961" w:rsidRDefault="000C6961">
      <w:pPr>
        <w:spacing w:after="0" w:line="240" w:lineRule="auto"/>
      </w:pPr>
      <w:r>
        <w:continuationSeparator/>
      </w:r>
    </w:p>
  </w:endnote>
  <w:endnote w:type="continuationNotice" w:id="1">
    <w:p w14:paraId="2917ADBA" w14:textId="77777777" w:rsidR="000C6961" w:rsidRDefault="000C6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13CBCD5" w:rsidR="00C373EA" w:rsidRDefault="009D71E8">
    <w:pPr>
      <w:pStyle w:val="Footer"/>
      <w:ind w:firstLine="4513"/>
    </w:pPr>
    <w:r>
      <w:fldChar w:fldCharType="begin"/>
    </w:r>
    <w:r>
      <w:instrText xml:space="preserve"> PAGE </w:instrText>
    </w:r>
    <w:r>
      <w:fldChar w:fldCharType="separate"/>
    </w:r>
    <w:r w:rsidR="00CF3631">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E0FCA" w14:textId="77777777" w:rsidR="000C6961" w:rsidRDefault="000C6961">
      <w:pPr>
        <w:spacing w:after="0" w:line="240" w:lineRule="auto"/>
      </w:pPr>
      <w:r>
        <w:separator/>
      </w:r>
    </w:p>
  </w:footnote>
  <w:footnote w:type="continuationSeparator" w:id="0">
    <w:p w14:paraId="1D6CBF5C" w14:textId="77777777" w:rsidR="000C6961" w:rsidRDefault="000C6961">
      <w:pPr>
        <w:spacing w:after="0" w:line="240" w:lineRule="auto"/>
      </w:pPr>
      <w:r>
        <w:continuationSeparator/>
      </w:r>
    </w:p>
  </w:footnote>
  <w:footnote w:type="continuationNotice" w:id="1">
    <w:p w14:paraId="49728B82" w14:textId="77777777" w:rsidR="000C6961" w:rsidRDefault="000C69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E461ED"/>
    <w:multiLevelType w:val="hybridMultilevel"/>
    <w:tmpl w:val="D5AC0A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3"/>
  </w:num>
  <w:num w:numId="8">
    <w:abstractNumId w:val="17"/>
  </w:num>
  <w:num w:numId="9">
    <w:abstractNumId w:val="15"/>
  </w:num>
  <w:num w:numId="10">
    <w:abstractNumId w:val="14"/>
  </w:num>
  <w:num w:numId="11">
    <w:abstractNumId w:val="4"/>
  </w:num>
  <w:num w:numId="12">
    <w:abstractNumId w:val="16"/>
  </w:num>
  <w:num w:numId="13">
    <w:abstractNumId w:val="12"/>
  </w:num>
  <w:num w:numId="14">
    <w:abstractNumId w:val="9"/>
  </w:num>
  <w:num w:numId="15">
    <w:abstractNumId w:val="2"/>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36C4B"/>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1ADF"/>
    <w:rsid w:val="000A5C58"/>
    <w:rsid w:val="000A6379"/>
    <w:rsid w:val="000B0D49"/>
    <w:rsid w:val="000B203E"/>
    <w:rsid w:val="000C6961"/>
    <w:rsid w:val="000D22B0"/>
    <w:rsid w:val="000D318D"/>
    <w:rsid w:val="000D35C9"/>
    <w:rsid w:val="000D520C"/>
    <w:rsid w:val="000D6596"/>
    <w:rsid w:val="000D6779"/>
    <w:rsid w:val="000E6DF0"/>
    <w:rsid w:val="000F438D"/>
    <w:rsid w:val="001037CB"/>
    <w:rsid w:val="0010629E"/>
    <w:rsid w:val="00114288"/>
    <w:rsid w:val="00115538"/>
    <w:rsid w:val="00116FA8"/>
    <w:rsid w:val="00120AB1"/>
    <w:rsid w:val="001218E0"/>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18A8"/>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40CE"/>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1570"/>
    <w:rsid w:val="003C4388"/>
    <w:rsid w:val="003C4C27"/>
    <w:rsid w:val="003C7F7B"/>
    <w:rsid w:val="003D0CD6"/>
    <w:rsid w:val="003D2EAA"/>
    <w:rsid w:val="003D448C"/>
    <w:rsid w:val="003E054C"/>
    <w:rsid w:val="003E1EC5"/>
    <w:rsid w:val="003E27A0"/>
    <w:rsid w:val="003E3872"/>
    <w:rsid w:val="003F2D33"/>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90B92"/>
    <w:rsid w:val="004A4A72"/>
    <w:rsid w:val="004A4C45"/>
    <w:rsid w:val="004A55C4"/>
    <w:rsid w:val="004B0455"/>
    <w:rsid w:val="004B0485"/>
    <w:rsid w:val="004B0ED7"/>
    <w:rsid w:val="004B1F58"/>
    <w:rsid w:val="004B428E"/>
    <w:rsid w:val="004B4D0A"/>
    <w:rsid w:val="004B4D37"/>
    <w:rsid w:val="004C42F0"/>
    <w:rsid w:val="004D50C8"/>
    <w:rsid w:val="004D59AF"/>
    <w:rsid w:val="004D6B72"/>
    <w:rsid w:val="004E1D73"/>
    <w:rsid w:val="004E5450"/>
    <w:rsid w:val="004E57C3"/>
    <w:rsid w:val="004E6272"/>
    <w:rsid w:val="004E6580"/>
    <w:rsid w:val="004E72DD"/>
    <w:rsid w:val="004F22CD"/>
    <w:rsid w:val="005025FB"/>
    <w:rsid w:val="00503462"/>
    <w:rsid w:val="0051286E"/>
    <w:rsid w:val="00516021"/>
    <w:rsid w:val="00516457"/>
    <w:rsid w:val="00516641"/>
    <w:rsid w:val="0051729F"/>
    <w:rsid w:val="005201C6"/>
    <w:rsid w:val="00520A0C"/>
    <w:rsid w:val="0053052C"/>
    <w:rsid w:val="00530E37"/>
    <w:rsid w:val="00535946"/>
    <w:rsid w:val="005452CF"/>
    <w:rsid w:val="005464A1"/>
    <w:rsid w:val="00546F12"/>
    <w:rsid w:val="0055167E"/>
    <w:rsid w:val="0055339C"/>
    <w:rsid w:val="005542CC"/>
    <w:rsid w:val="00560424"/>
    <w:rsid w:val="00561CBB"/>
    <w:rsid w:val="00562B3C"/>
    <w:rsid w:val="005646FA"/>
    <w:rsid w:val="00564E40"/>
    <w:rsid w:val="005702D2"/>
    <w:rsid w:val="00573E1D"/>
    <w:rsid w:val="005750E2"/>
    <w:rsid w:val="0058313F"/>
    <w:rsid w:val="00585859"/>
    <w:rsid w:val="00586FBC"/>
    <w:rsid w:val="005879C9"/>
    <w:rsid w:val="00594CAD"/>
    <w:rsid w:val="005960E9"/>
    <w:rsid w:val="00597749"/>
    <w:rsid w:val="005A1D0B"/>
    <w:rsid w:val="005A3C6B"/>
    <w:rsid w:val="005A4E48"/>
    <w:rsid w:val="005B1EA5"/>
    <w:rsid w:val="005C0BBD"/>
    <w:rsid w:val="005C54A0"/>
    <w:rsid w:val="005D0D15"/>
    <w:rsid w:val="005D7176"/>
    <w:rsid w:val="005E18CB"/>
    <w:rsid w:val="005E1F24"/>
    <w:rsid w:val="005E3667"/>
    <w:rsid w:val="005E4980"/>
    <w:rsid w:val="005E73F1"/>
    <w:rsid w:val="005F07EF"/>
    <w:rsid w:val="005F09E9"/>
    <w:rsid w:val="005F16B6"/>
    <w:rsid w:val="005F2600"/>
    <w:rsid w:val="005F5224"/>
    <w:rsid w:val="005F7AA1"/>
    <w:rsid w:val="00600B2E"/>
    <w:rsid w:val="00601122"/>
    <w:rsid w:val="00606521"/>
    <w:rsid w:val="00607CEB"/>
    <w:rsid w:val="00613299"/>
    <w:rsid w:val="0061762D"/>
    <w:rsid w:val="00634238"/>
    <w:rsid w:val="00635A13"/>
    <w:rsid w:val="00635FBC"/>
    <w:rsid w:val="00636EB5"/>
    <w:rsid w:val="00637728"/>
    <w:rsid w:val="0064113A"/>
    <w:rsid w:val="0064167B"/>
    <w:rsid w:val="00643F96"/>
    <w:rsid w:val="00644002"/>
    <w:rsid w:val="0064526B"/>
    <w:rsid w:val="006458B1"/>
    <w:rsid w:val="00650529"/>
    <w:rsid w:val="00650BAB"/>
    <w:rsid w:val="00651737"/>
    <w:rsid w:val="0065389F"/>
    <w:rsid w:val="00654E31"/>
    <w:rsid w:val="00656A8F"/>
    <w:rsid w:val="00661C05"/>
    <w:rsid w:val="00661FDB"/>
    <w:rsid w:val="006652DD"/>
    <w:rsid w:val="006671BF"/>
    <w:rsid w:val="00671AEB"/>
    <w:rsid w:val="00672A7D"/>
    <w:rsid w:val="00681416"/>
    <w:rsid w:val="006A06F5"/>
    <w:rsid w:val="006A0ED2"/>
    <w:rsid w:val="006A7736"/>
    <w:rsid w:val="006B0A73"/>
    <w:rsid w:val="006B5A6B"/>
    <w:rsid w:val="006B71D6"/>
    <w:rsid w:val="006C0F82"/>
    <w:rsid w:val="006C25E8"/>
    <w:rsid w:val="006C332E"/>
    <w:rsid w:val="006C5901"/>
    <w:rsid w:val="006D00F1"/>
    <w:rsid w:val="006D2CDE"/>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59D"/>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33FA"/>
    <w:rsid w:val="00785285"/>
    <w:rsid w:val="0078529D"/>
    <w:rsid w:val="00785E77"/>
    <w:rsid w:val="0078720B"/>
    <w:rsid w:val="00787DC1"/>
    <w:rsid w:val="00794070"/>
    <w:rsid w:val="007A4545"/>
    <w:rsid w:val="007A63CA"/>
    <w:rsid w:val="007A713B"/>
    <w:rsid w:val="007A7DA0"/>
    <w:rsid w:val="007B64E5"/>
    <w:rsid w:val="007C2F04"/>
    <w:rsid w:val="007D2A14"/>
    <w:rsid w:val="007F06E5"/>
    <w:rsid w:val="007F5B8B"/>
    <w:rsid w:val="00801304"/>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47130"/>
    <w:rsid w:val="00951711"/>
    <w:rsid w:val="009539E3"/>
    <w:rsid w:val="00954083"/>
    <w:rsid w:val="00954A5E"/>
    <w:rsid w:val="009551B2"/>
    <w:rsid w:val="0096022C"/>
    <w:rsid w:val="009619B1"/>
    <w:rsid w:val="00964625"/>
    <w:rsid w:val="00965B57"/>
    <w:rsid w:val="009663E6"/>
    <w:rsid w:val="00980937"/>
    <w:rsid w:val="00981C1D"/>
    <w:rsid w:val="0099109C"/>
    <w:rsid w:val="009936DB"/>
    <w:rsid w:val="00993CFC"/>
    <w:rsid w:val="00993DBE"/>
    <w:rsid w:val="009A1DC2"/>
    <w:rsid w:val="009A5EEA"/>
    <w:rsid w:val="009B0906"/>
    <w:rsid w:val="009B38F2"/>
    <w:rsid w:val="009B7433"/>
    <w:rsid w:val="009C0914"/>
    <w:rsid w:val="009C27E5"/>
    <w:rsid w:val="009D24A1"/>
    <w:rsid w:val="009D27FD"/>
    <w:rsid w:val="009D3891"/>
    <w:rsid w:val="009D71E8"/>
    <w:rsid w:val="009E0CF5"/>
    <w:rsid w:val="009E104B"/>
    <w:rsid w:val="009E7DE4"/>
    <w:rsid w:val="009F3BBD"/>
    <w:rsid w:val="00A022AB"/>
    <w:rsid w:val="00A063DD"/>
    <w:rsid w:val="00A112B5"/>
    <w:rsid w:val="00A14EEA"/>
    <w:rsid w:val="00A33636"/>
    <w:rsid w:val="00A44FBB"/>
    <w:rsid w:val="00A50104"/>
    <w:rsid w:val="00A51F55"/>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B5CA6"/>
    <w:rsid w:val="00AC3D8C"/>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876B5"/>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19DB"/>
    <w:rsid w:val="00C52DFF"/>
    <w:rsid w:val="00C5437A"/>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66B"/>
    <w:rsid w:val="00CB5B17"/>
    <w:rsid w:val="00CB6AA0"/>
    <w:rsid w:val="00CC4443"/>
    <w:rsid w:val="00CC5CAF"/>
    <w:rsid w:val="00CE7E1B"/>
    <w:rsid w:val="00CF3631"/>
    <w:rsid w:val="00D04F25"/>
    <w:rsid w:val="00D06874"/>
    <w:rsid w:val="00D07530"/>
    <w:rsid w:val="00D07FCB"/>
    <w:rsid w:val="00D173F7"/>
    <w:rsid w:val="00D20203"/>
    <w:rsid w:val="00D204E0"/>
    <w:rsid w:val="00D21354"/>
    <w:rsid w:val="00D22400"/>
    <w:rsid w:val="00D23F4A"/>
    <w:rsid w:val="00D24817"/>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C7EF8"/>
    <w:rsid w:val="00DD21A1"/>
    <w:rsid w:val="00DD68FB"/>
    <w:rsid w:val="00DD6B7D"/>
    <w:rsid w:val="00DD6E14"/>
    <w:rsid w:val="00DE15AC"/>
    <w:rsid w:val="00DE2897"/>
    <w:rsid w:val="00DF2015"/>
    <w:rsid w:val="00E061EC"/>
    <w:rsid w:val="00E0696B"/>
    <w:rsid w:val="00E07BB7"/>
    <w:rsid w:val="00E10E81"/>
    <w:rsid w:val="00E13E51"/>
    <w:rsid w:val="00E21F56"/>
    <w:rsid w:val="00E3014F"/>
    <w:rsid w:val="00E4286E"/>
    <w:rsid w:val="00E43EAD"/>
    <w:rsid w:val="00E62DCB"/>
    <w:rsid w:val="00E651DD"/>
    <w:rsid w:val="00E66558"/>
    <w:rsid w:val="00E70D81"/>
    <w:rsid w:val="00E710F9"/>
    <w:rsid w:val="00E726A6"/>
    <w:rsid w:val="00E73418"/>
    <w:rsid w:val="00E8109E"/>
    <w:rsid w:val="00E85C23"/>
    <w:rsid w:val="00E86F05"/>
    <w:rsid w:val="00EA3A2A"/>
    <w:rsid w:val="00EA6B46"/>
    <w:rsid w:val="00EB0C48"/>
    <w:rsid w:val="00EB1D3F"/>
    <w:rsid w:val="00EB4556"/>
    <w:rsid w:val="00EB4A11"/>
    <w:rsid w:val="00EB4FA3"/>
    <w:rsid w:val="00EB64C8"/>
    <w:rsid w:val="00ED4136"/>
    <w:rsid w:val="00ED5108"/>
    <w:rsid w:val="00ED6AE8"/>
    <w:rsid w:val="00EE291B"/>
    <w:rsid w:val="00EE2CB2"/>
    <w:rsid w:val="00EF04A0"/>
    <w:rsid w:val="00EF485B"/>
    <w:rsid w:val="00EF5A6B"/>
    <w:rsid w:val="00F012CA"/>
    <w:rsid w:val="00F01752"/>
    <w:rsid w:val="00F017D2"/>
    <w:rsid w:val="00F0355A"/>
    <w:rsid w:val="00F05C44"/>
    <w:rsid w:val="00F15753"/>
    <w:rsid w:val="00F21F92"/>
    <w:rsid w:val="00F24A7E"/>
    <w:rsid w:val="00F27A19"/>
    <w:rsid w:val="00F32ABA"/>
    <w:rsid w:val="00F33DC0"/>
    <w:rsid w:val="00F33F28"/>
    <w:rsid w:val="00F35A40"/>
    <w:rsid w:val="00F35FDE"/>
    <w:rsid w:val="00F40DE1"/>
    <w:rsid w:val="00F4142A"/>
    <w:rsid w:val="00F54FCB"/>
    <w:rsid w:val="00F57546"/>
    <w:rsid w:val="00F62587"/>
    <w:rsid w:val="00F631A6"/>
    <w:rsid w:val="00F63E9E"/>
    <w:rsid w:val="00F63FEA"/>
    <w:rsid w:val="00F66AA7"/>
    <w:rsid w:val="00F75603"/>
    <w:rsid w:val="00F76843"/>
    <w:rsid w:val="00F776E1"/>
    <w:rsid w:val="00F77E8D"/>
    <w:rsid w:val="00F925EB"/>
    <w:rsid w:val="00F95176"/>
    <w:rsid w:val="00F97033"/>
    <w:rsid w:val="00FA6DD0"/>
    <w:rsid w:val="00FC28DF"/>
    <w:rsid w:val="00FD1780"/>
    <w:rsid w:val="00FD2297"/>
    <w:rsid w:val="00FD406D"/>
    <w:rsid w:val="00FD6AC6"/>
    <w:rsid w:val="00FE3136"/>
    <w:rsid w:val="00FE50A3"/>
    <w:rsid w:val="00FE5204"/>
    <w:rsid w:val="00FE604C"/>
    <w:rsid w:val="00FF1919"/>
    <w:rsid w:val="00FF1B5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Spacing">
    <w:name w:val="No Spacing"/>
    <w:uiPriority w:val="1"/>
    <w:qFormat/>
    <w:rsid w:val="00FF1B5C"/>
    <w:pPr>
      <w:suppressAutoHyphens/>
    </w:pPr>
    <w:rPr>
      <w:color w:val="0D0D0D"/>
      <w:sz w:val="24"/>
      <w:szCs w:val="24"/>
    </w:rPr>
  </w:style>
  <w:style w:type="paragraph" w:customStyle="1" w:styleId="Default">
    <w:name w:val="Default"/>
    <w:rsid w:val="009663E6"/>
    <w:pPr>
      <w:autoSpaceDE w:val="0"/>
      <w:adjustRightInd w:val="0"/>
    </w:pPr>
    <w:rPr>
      <w:rFonts w:cs="Arial"/>
      <w:color w:val="000000"/>
      <w:sz w:val="24"/>
      <w:szCs w:val="24"/>
    </w:rPr>
  </w:style>
  <w:style w:type="paragraph" w:styleId="NormalWeb">
    <w:name w:val="Normal (Web)"/>
    <w:basedOn w:val="Normal"/>
    <w:uiPriority w:val="99"/>
    <w:semiHidden/>
    <w:unhideWhenUsed/>
    <w:rsid w:val="00E710F9"/>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545142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Amy Butterfield</cp:lastModifiedBy>
  <cp:revision>2</cp:revision>
  <cp:lastPrinted>2014-09-18T05:26:00Z</cp:lastPrinted>
  <dcterms:created xsi:type="dcterms:W3CDTF">2025-01-10T16:05:00Z</dcterms:created>
  <dcterms:modified xsi:type="dcterms:W3CDTF">2025-01-10T16:05:00Z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